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4E7" w:rsidRPr="004954E7" w:rsidRDefault="004954E7" w:rsidP="0050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4E7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4954E7" w:rsidRPr="004954E7" w:rsidRDefault="004954E7" w:rsidP="004954E7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4E7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4954E7" w:rsidRPr="004954E7" w:rsidRDefault="004954E7" w:rsidP="004954E7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4E7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РАЙОН</w:t>
      </w:r>
    </w:p>
    <w:p w:rsidR="004954E7" w:rsidRPr="004954E7" w:rsidRDefault="004954E7" w:rsidP="004954E7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4E7">
        <w:rPr>
          <w:rFonts w:ascii="Times New Roman" w:eastAsia="Times New Roman" w:hAnsi="Times New Roman" w:cs="Times New Roman"/>
          <w:b/>
          <w:sz w:val="28"/>
          <w:szCs w:val="28"/>
        </w:rPr>
        <w:t>СЕЛЬСКОЕ ПОСЕЛЕНИЕ СОГОМ</w:t>
      </w:r>
    </w:p>
    <w:p w:rsidR="004954E7" w:rsidRPr="004954E7" w:rsidRDefault="004954E7" w:rsidP="004954E7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54E7" w:rsidRPr="004954E7" w:rsidRDefault="004954E7" w:rsidP="004954E7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4E7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4954E7" w:rsidRPr="004954E7" w:rsidRDefault="004954E7" w:rsidP="004954E7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54E7" w:rsidRPr="004954E7" w:rsidRDefault="004954E7" w:rsidP="004954E7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4E7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4954E7" w:rsidRPr="004954E7" w:rsidRDefault="004954E7" w:rsidP="004954E7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54E7" w:rsidRPr="004954E7" w:rsidRDefault="004954E7" w:rsidP="00495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4E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4954E7">
        <w:rPr>
          <w:rFonts w:ascii="Times New Roman" w:eastAsia="Times New Roman" w:hAnsi="Times New Roman" w:cs="Times New Roman"/>
          <w:sz w:val="28"/>
          <w:szCs w:val="28"/>
        </w:rPr>
        <w:t>.05.2020</w:t>
      </w:r>
      <w:r w:rsidRPr="004954E7">
        <w:rPr>
          <w:rFonts w:ascii="Times New Roman" w:eastAsia="Times New Roman" w:hAnsi="Times New Roman" w:cs="Times New Roman"/>
          <w:sz w:val="28"/>
          <w:szCs w:val="28"/>
        </w:rPr>
        <w:tab/>
      </w:r>
      <w:r w:rsidRPr="004954E7">
        <w:rPr>
          <w:rFonts w:ascii="Times New Roman" w:eastAsia="Times New Roman" w:hAnsi="Times New Roman" w:cs="Times New Roman"/>
          <w:sz w:val="28"/>
          <w:szCs w:val="28"/>
        </w:rPr>
        <w:tab/>
      </w:r>
      <w:r w:rsidRPr="004954E7">
        <w:rPr>
          <w:rFonts w:ascii="Times New Roman" w:eastAsia="Times New Roman" w:hAnsi="Times New Roman" w:cs="Times New Roman"/>
          <w:sz w:val="28"/>
          <w:szCs w:val="28"/>
        </w:rPr>
        <w:tab/>
      </w:r>
      <w:r w:rsidRPr="004954E7">
        <w:rPr>
          <w:rFonts w:ascii="Times New Roman" w:eastAsia="Times New Roman" w:hAnsi="Times New Roman" w:cs="Times New Roman"/>
          <w:sz w:val="28"/>
          <w:szCs w:val="28"/>
        </w:rPr>
        <w:tab/>
      </w:r>
      <w:r w:rsidRPr="004954E7">
        <w:rPr>
          <w:rFonts w:ascii="Times New Roman" w:eastAsia="Times New Roman" w:hAnsi="Times New Roman" w:cs="Times New Roman"/>
          <w:sz w:val="28"/>
          <w:szCs w:val="28"/>
        </w:rPr>
        <w:tab/>
      </w:r>
      <w:r w:rsidRPr="004954E7">
        <w:rPr>
          <w:rFonts w:ascii="Times New Roman" w:eastAsia="Times New Roman" w:hAnsi="Times New Roman" w:cs="Times New Roman"/>
          <w:sz w:val="28"/>
          <w:szCs w:val="28"/>
        </w:rPr>
        <w:tab/>
      </w:r>
      <w:r w:rsidRPr="004954E7">
        <w:rPr>
          <w:rFonts w:ascii="Times New Roman" w:eastAsia="Times New Roman" w:hAnsi="Times New Roman" w:cs="Times New Roman"/>
          <w:sz w:val="28"/>
          <w:szCs w:val="28"/>
        </w:rPr>
        <w:tab/>
      </w:r>
      <w:r w:rsidRPr="004954E7">
        <w:rPr>
          <w:rFonts w:ascii="Times New Roman" w:eastAsia="Times New Roman" w:hAnsi="Times New Roman" w:cs="Times New Roman"/>
          <w:sz w:val="28"/>
          <w:szCs w:val="28"/>
        </w:rPr>
        <w:tab/>
      </w:r>
      <w:r w:rsidRPr="004954E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954E7">
        <w:rPr>
          <w:rFonts w:ascii="Times New Roman" w:eastAsia="Times New Roman" w:hAnsi="Times New Roman" w:cs="Times New Roman"/>
          <w:sz w:val="28"/>
          <w:szCs w:val="28"/>
        </w:rPr>
        <w:t xml:space="preserve">    № </w:t>
      </w:r>
      <w:r w:rsidR="005B72ED">
        <w:rPr>
          <w:rFonts w:ascii="Times New Roman" w:eastAsia="Times New Roman" w:hAnsi="Times New Roman" w:cs="Times New Roman"/>
          <w:sz w:val="28"/>
          <w:szCs w:val="28"/>
        </w:rPr>
        <w:t>11</w:t>
      </w:r>
    </w:p>
    <w:p w:rsidR="004954E7" w:rsidRPr="004954E7" w:rsidRDefault="004954E7" w:rsidP="004954E7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54E7">
        <w:rPr>
          <w:rFonts w:ascii="Times New Roman" w:eastAsia="Times New Roman" w:hAnsi="Times New Roman" w:cs="Times New Roman"/>
          <w:i/>
          <w:sz w:val="28"/>
          <w:szCs w:val="28"/>
        </w:rPr>
        <w:t xml:space="preserve">д. Согом </w:t>
      </w:r>
    </w:p>
    <w:p w:rsidR="00350C8A" w:rsidRPr="00606ADA" w:rsidRDefault="00350C8A" w:rsidP="005D31E0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E720D3" w:rsidRDefault="007E7A69" w:rsidP="00E720D3">
      <w:pPr>
        <w:spacing w:after="0" w:line="240" w:lineRule="auto"/>
        <w:ind w:right="3686"/>
        <w:rPr>
          <w:rFonts w:ascii="Times New Roman" w:hAnsi="Times New Roman" w:cs="Times New Roman"/>
          <w:sz w:val="28"/>
          <w:szCs w:val="28"/>
        </w:rPr>
      </w:pPr>
      <w:r w:rsidRPr="00606ADA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Pr="00606ADA">
        <w:rPr>
          <w:rFonts w:ascii="Times New Roman" w:hAnsi="Times New Roman" w:cs="Times New Roman"/>
          <w:sz w:val="28"/>
          <w:szCs w:val="28"/>
        </w:rPr>
        <w:t>Совета депутатов сельского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="001B3F6D" w:rsidRPr="00606ADA">
        <w:rPr>
          <w:rFonts w:ascii="Times New Roman" w:hAnsi="Times New Roman" w:cs="Times New Roman"/>
          <w:sz w:val="28"/>
          <w:szCs w:val="28"/>
        </w:rPr>
        <w:t>п</w:t>
      </w:r>
      <w:r w:rsidR="0048054E">
        <w:rPr>
          <w:rFonts w:ascii="Times New Roman" w:hAnsi="Times New Roman" w:cs="Times New Roman"/>
          <w:sz w:val="28"/>
          <w:szCs w:val="28"/>
        </w:rPr>
        <w:t xml:space="preserve">оселения Согом </w:t>
      </w:r>
    </w:p>
    <w:p w:rsidR="0060470D" w:rsidRPr="00606ADA" w:rsidRDefault="00E720D3" w:rsidP="00E720D3">
      <w:pPr>
        <w:spacing w:after="0" w:line="240" w:lineRule="auto"/>
        <w:ind w:righ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11.02.2019 N 4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="007E7A69" w:rsidRPr="0048054E">
        <w:rPr>
          <w:rFonts w:ascii="Times New Roman" w:hAnsi="Times New Roman" w:cs="Times New Roman"/>
          <w:sz w:val="28"/>
          <w:szCs w:val="28"/>
        </w:rPr>
        <w:t>«</w:t>
      </w:r>
      <w:r w:rsidRPr="00E720D3">
        <w:rPr>
          <w:rFonts w:ascii="Times New Roman" w:hAnsi="Times New Roman" w:cs="Times New Roman"/>
          <w:sz w:val="28"/>
          <w:szCs w:val="28"/>
        </w:rPr>
        <w:t>Об утверждении Правил содержания, благоустройства и озеленения территории сельского поселения Согом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8607F" w:rsidRPr="00606ADA" w:rsidRDefault="0028607F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A455F6" w:rsidRPr="00A455F6" w:rsidRDefault="00392437" w:rsidP="003D4BA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243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06 октября 2003 года N 131-ФЗ "Об общих принципах организации местного самоуправления в Российской Федерации", на основании Закона Ханты-Мансийского автономного округа - Югры от 22 декабря 2018 года N 116-оз "Об отдельных вопросах, регулируемых правилами благоустройства территорий муниципальных образований Ханты-Мансийского автономного округа - Югры, и о порядке определения границ прилегающих территорий", Уставом сельского поселения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огом</w:t>
      </w:r>
      <w:r w:rsidRPr="00392437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целях установления общих параметров для создания безопасной, удобной и привлекательной среды на 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 сельского поселения Согом</w:t>
      </w:r>
      <w:r w:rsidR="00A455F6" w:rsidRPr="00A455F6">
        <w:rPr>
          <w:rFonts w:ascii="Times New Roman" w:eastAsia="Times New Roman" w:hAnsi="Times New Roman" w:cs="Times New Roman"/>
          <w:sz w:val="28"/>
          <w:szCs w:val="24"/>
          <w:lang w:eastAsia="ar-SA"/>
        </w:rPr>
        <w:t>,</w:t>
      </w:r>
      <w:r w:rsidR="00A455F6" w:rsidRPr="00A45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93686" w:rsidRPr="00606ADA" w:rsidRDefault="00693686" w:rsidP="003D4B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E7A69" w:rsidRPr="00606ADA" w:rsidRDefault="007E7A69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606ADA">
        <w:rPr>
          <w:rFonts w:ascii="Times New Roman" w:hAnsi="Times New Roman" w:cs="Times New Roman"/>
          <w:sz w:val="28"/>
          <w:szCs w:val="28"/>
        </w:rPr>
        <w:t>Совет депутатов сельского поселения Согом</w:t>
      </w:r>
    </w:p>
    <w:p w:rsidR="007E7A69" w:rsidRDefault="007E7A69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693686">
        <w:rPr>
          <w:rFonts w:ascii="Times New Roman" w:hAnsi="Times New Roman" w:cs="Times New Roman"/>
          <w:sz w:val="28"/>
          <w:szCs w:val="28"/>
        </w:rPr>
        <w:t>РЕШИЛ</w:t>
      </w:r>
      <w:r w:rsidR="00AD7197" w:rsidRPr="00693686">
        <w:rPr>
          <w:rFonts w:ascii="Times New Roman" w:hAnsi="Times New Roman" w:cs="Times New Roman"/>
          <w:sz w:val="28"/>
          <w:szCs w:val="28"/>
        </w:rPr>
        <w:t>:</w:t>
      </w:r>
    </w:p>
    <w:p w:rsidR="00836767" w:rsidRPr="00693686" w:rsidRDefault="00836767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AD7197" w:rsidRPr="00980302" w:rsidRDefault="00AD7197" w:rsidP="0039243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6B3">
        <w:rPr>
          <w:rFonts w:ascii="Times New Roman" w:hAnsi="Times New Roman" w:cs="Times New Roman"/>
          <w:sz w:val="28"/>
          <w:szCs w:val="28"/>
        </w:rPr>
        <w:t>Внести следующие изменения в решение Совета депутатов сельско</w:t>
      </w:r>
      <w:r w:rsidR="0048054E" w:rsidRPr="006136B3">
        <w:rPr>
          <w:rFonts w:ascii="Times New Roman" w:hAnsi="Times New Roman" w:cs="Times New Roman"/>
          <w:sz w:val="28"/>
          <w:szCs w:val="28"/>
        </w:rPr>
        <w:t xml:space="preserve">го поселения Согом </w:t>
      </w:r>
      <w:r w:rsidR="00392437" w:rsidRPr="00392437">
        <w:rPr>
          <w:rFonts w:ascii="Times New Roman" w:hAnsi="Times New Roman" w:cs="Times New Roman"/>
          <w:sz w:val="28"/>
          <w:szCs w:val="28"/>
        </w:rPr>
        <w:t>от 11.02.2019 N 4 «Об утверждении Правил содержания, благоустройства и озеленения территории сельского поселения Согом»</w:t>
      </w:r>
      <w:r w:rsidR="00D032FA" w:rsidRPr="00980302">
        <w:rPr>
          <w:rFonts w:ascii="Times New Roman" w:hAnsi="Times New Roman" w:cs="Times New Roman"/>
          <w:sz w:val="28"/>
          <w:szCs w:val="28"/>
        </w:rPr>
        <w:t>:</w:t>
      </w:r>
    </w:p>
    <w:p w:rsidR="00FD2C28" w:rsidRPr="00FD2C28" w:rsidRDefault="00FD2C28" w:rsidP="004852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1.1. В текстовой части статьи 1 "Общие положения":</w:t>
      </w:r>
    </w:p>
    <w:p w:rsidR="00FD2C28" w:rsidRPr="00FD2C28" w:rsidRDefault="00FD2C28" w:rsidP="004852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подпункт 1.2. дополнить абзацами следующего содержания:</w:t>
      </w:r>
    </w:p>
    <w:p w:rsidR="00FD2C28" w:rsidRPr="00FD2C28" w:rsidRDefault="00FD2C28" w:rsidP="004852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"организации озеленения территории, включая порядок создания, содержания, восстановления и охраны, расположенных в границах сельского поселения газонов, цветников и иных территорий, занятых травянистыми растениями;</w:t>
      </w:r>
    </w:p>
    <w:p w:rsidR="00FD2C28" w:rsidRPr="00FD2C28" w:rsidRDefault="00FD2C28" w:rsidP="004852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 внешнему виду фасадов и ограждающих конструкций соответствующих зданий, строений и сооружений;</w:t>
      </w:r>
    </w:p>
    <w:p w:rsidR="00FD2C28" w:rsidRPr="00FD2C28" w:rsidRDefault="00FD2C28" w:rsidP="004852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содержанию территорий общего пользования и порядка пользования такими территориями;</w:t>
      </w:r>
    </w:p>
    <w:p w:rsidR="00FD2C28" w:rsidRPr="00FD2C28" w:rsidRDefault="00FD2C28" w:rsidP="004852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по проектированию, размещению, содержанию и восстановлению элементов благоустройства, в том числе после проведения земляных работ;</w:t>
      </w:r>
    </w:p>
    <w:p w:rsidR="00FD2C28" w:rsidRPr="00FD2C28" w:rsidRDefault="00FD2C28" w:rsidP="004852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по организации освещения территории сельского поселения, включая архитектурную подсветку зданий, строений, сооружений;</w:t>
      </w:r>
    </w:p>
    <w:p w:rsidR="00FD2C28" w:rsidRPr="00FD2C28" w:rsidRDefault="00FD2C28" w:rsidP="004852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размещения информации, в том числе установки указателей с наименованиями улиц и номерами домов, вывесок;</w:t>
      </w:r>
    </w:p>
    <w:p w:rsidR="00FD2C28" w:rsidRPr="00FD2C28" w:rsidRDefault="00FD2C28" w:rsidP="004852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размещения и содержания детских и спортивных площадок, малых архитектурных форм;</w:t>
      </w:r>
    </w:p>
    <w:p w:rsidR="00FD2C28" w:rsidRPr="00FD2C28" w:rsidRDefault="00FD2C28" w:rsidP="004852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пешеходных коммуникаций, в том числе тротуаров, аллей, дорожек, тропинок;</w:t>
      </w:r>
    </w:p>
    <w:p w:rsidR="00FD2C28" w:rsidRPr="00FD2C28" w:rsidRDefault="00FD2C28" w:rsidP="004852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обустройства территории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FD2C28" w:rsidRPr="00FD2C28" w:rsidRDefault="00FD2C28" w:rsidP="004852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стоков ливневых вод;</w:t>
      </w:r>
    </w:p>
    <w:p w:rsidR="00FD2C28" w:rsidRPr="00FD2C28" w:rsidRDefault="00FD2C28" w:rsidP="004852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проведения земляных работ;</w:t>
      </w:r>
    </w:p>
    <w:p w:rsidR="00FD2C28" w:rsidRPr="00FD2C28" w:rsidRDefault="00FD2C28" w:rsidP="004852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праздничное оформление территории;</w:t>
      </w:r>
    </w:p>
    <w:p w:rsidR="00FD2C28" w:rsidRPr="00FD2C28" w:rsidRDefault="00FD2C28" w:rsidP="004852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участие граждан и организаций в реализации мероприятий по благоустройству территории;</w:t>
      </w:r>
    </w:p>
    <w:p w:rsidR="00FD2C28" w:rsidRPr="00FD2C28" w:rsidRDefault="00FD2C28" w:rsidP="004852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определения границ прилегающих территорий в соответствии с порядком, установленным законом Ханты-Мансийского автономного округа - Югры;</w:t>
      </w:r>
    </w:p>
    <w:p w:rsidR="00FD2C28" w:rsidRDefault="00FD2C28" w:rsidP="00FD6F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осуществления </w:t>
      </w:r>
      <w:proofErr w:type="gramStart"/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за</w:t>
      </w:r>
      <w:proofErr w:type="gramEnd"/>
      <w:r w:rsidR="00C76B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соблюдением настоящих Правил.</w:t>
      </w:r>
    </w:p>
    <w:p w:rsidR="004073C7" w:rsidRDefault="00FD6FE3" w:rsidP="004073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6F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Проектирование, строительство, реконструкция, капитальный ремонт, ремонт и эксплуатация элементов благоустройства различного функционального назначения обеспечивают требования нормативных документов по охране здоровья человека, исторической и природной среды, создают технические возможности беспрепятственного передвижения маломобильных групп населения по территории </w:t>
      </w:r>
      <w:r w:rsidR="004073C7" w:rsidRPr="004073C7">
        <w:rPr>
          <w:rFonts w:ascii="Times New Roman" w:eastAsia="Calibri" w:hAnsi="Times New Roman" w:cs="Times New Roman"/>
          <w:sz w:val="28"/>
          <w:szCs w:val="28"/>
          <w:lang w:eastAsia="en-US"/>
        </w:rPr>
        <w:t>населенного пункта</w:t>
      </w:r>
      <w:proofErr w:type="gramStart"/>
      <w:r w:rsidR="004073C7" w:rsidRPr="004073C7">
        <w:rPr>
          <w:rFonts w:ascii="Times New Roman" w:eastAsia="Calibri" w:hAnsi="Times New Roman" w:cs="Times New Roman"/>
          <w:sz w:val="28"/>
          <w:szCs w:val="28"/>
          <w:lang w:eastAsia="en-US"/>
        </w:rPr>
        <w:t>.".</w:t>
      </w:r>
      <w:proofErr w:type="gramEnd"/>
    </w:p>
    <w:p w:rsidR="00C76BA9" w:rsidRDefault="004073C7" w:rsidP="004073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73C7">
        <w:rPr>
          <w:rFonts w:ascii="Times New Roman" w:eastAsia="Calibri" w:hAnsi="Times New Roman" w:cs="Times New Roman"/>
          <w:sz w:val="28"/>
          <w:szCs w:val="28"/>
          <w:lang w:eastAsia="en-US"/>
        </w:rPr>
        <w:t>Рекомендовать при</w:t>
      </w:r>
      <w:r w:rsidR="00C76BA9" w:rsidRPr="00C76B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обустройстве тротуаров соблюдать требования "СП 59.13330.2012. Свод правил. Доступность зданий и сооружения для маломобильных групп населения. Актуальная редакция СНиП 35-01-2001", с учетом исторически сложившейся застройки населенного пункта</w:t>
      </w:r>
      <w:proofErr w:type="gramStart"/>
      <w:r w:rsidR="00C76BA9" w:rsidRPr="00C76BA9">
        <w:rPr>
          <w:rFonts w:ascii="Times New Roman" w:eastAsia="Calibri" w:hAnsi="Times New Roman" w:cs="Times New Roman"/>
          <w:sz w:val="28"/>
          <w:szCs w:val="28"/>
          <w:lang w:eastAsia="en-US"/>
        </w:rPr>
        <w:t>.".</w:t>
      </w:r>
      <w:proofErr w:type="gramEnd"/>
    </w:p>
    <w:p w:rsidR="00A26AC6" w:rsidRPr="00FD2C28" w:rsidRDefault="00A26AC6" w:rsidP="00717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 </w:t>
      </w:r>
      <w:r w:rsidR="00717D68">
        <w:rPr>
          <w:rFonts w:ascii="Times New Roman" w:eastAsia="Calibri" w:hAnsi="Times New Roman" w:cs="Times New Roman"/>
          <w:sz w:val="28"/>
          <w:szCs w:val="28"/>
          <w:lang w:eastAsia="en-US"/>
        </w:rPr>
        <w:t>абзац</w:t>
      </w:r>
      <w:r w:rsidR="00717D68" w:rsidRPr="00717D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 пункта 1.6 изложен в новой редакции</w:t>
      </w:r>
      <w:r w:rsidRPr="00A26AC6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FD2C28" w:rsidRDefault="00717D68" w:rsidP="00717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«Б</w:t>
      </w:r>
      <w:r w:rsidRPr="00717D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</w:t>
      </w:r>
      <w:r w:rsidRPr="00717D6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E9389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717D68" w:rsidRDefault="00717D68" w:rsidP="00717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1.3. </w:t>
      </w:r>
      <w:r w:rsidR="005E6E63" w:rsidRPr="005E6E63">
        <w:rPr>
          <w:rFonts w:ascii="Times New Roman" w:eastAsia="Calibri" w:hAnsi="Times New Roman" w:cs="Times New Roman"/>
          <w:sz w:val="28"/>
          <w:szCs w:val="28"/>
          <w:lang w:eastAsia="en-US"/>
        </w:rPr>
        <w:t>аб</w:t>
      </w:r>
      <w:r w:rsidR="005E6E63">
        <w:rPr>
          <w:rFonts w:ascii="Times New Roman" w:eastAsia="Calibri" w:hAnsi="Times New Roman" w:cs="Times New Roman"/>
          <w:sz w:val="28"/>
          <w:szCs w:val="28"/>
          <w:lang w:eastAsia="en-US"/>
        </w:rPr>
        <w:t>зац 5</w:t>
      </w:r>
      <w:r w:rsidR="005E6E63" w:rsidRPr="005E6E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пункта 1.6 изложен в новой редакции:</w:t>
      </w:r>
    </w:p>
    <w:p w:rsidR="005E6E63" w:rsidRDefault="005E6E63" w:rsidP="00717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«Э</w:t>
      </w:r>
      <w:r w:rsidRPr="005E6E63">
        <w:rPr>
          <w:rFonts w:ascii="Times New Roman" w:eastAsia="Calibri" w:hAnsi="Times New Roman" w:cs="Times New Roman"/>
          <w:sz w:val="28"/>
          <w:szCs w:val="28"/>
          <w:lang w:eastAsia="en-US"/>
        </w:rPr>
        <w:t>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E9389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E93898" w:rsidRDefault="008773A6" w:rsidP="00717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1.4. </w:t>
      </w:r>
      <w:r w:rsidRPr="008773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абзац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8773A6">
        <w:rPr>
          <w:rFonts w:ascii="Times New Roman" w:eastAsia="Calibri" w:hAnsi="Times New Roman" w:cs="Times New Roman"/>
          <w:sz w:val="28"/>
          <w:szCs w:val="28"/>
          <w:lang w:eastAsia="en-US"/>
        </w:rPr>
        <w:t>5 пункта 1.6 изложен в новой редакции:</w:t>
      </w:r>
    </w:p>
    <w:p w:rsidR="008773A6" w:rsidRDefault="0062546D" w:rsidP="00717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8E3E06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8E3E06" w:rsidRPr="008E3E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="008E3E06" w:rsidRPr="008E3E06">
        <w:rPr>
          <w:rFonts w:ascii="Times New Roman" w:eastAsia="Calibri" w:hAnsi="Times New Roman" w:cs="Times New Roman"/>
          <w:sz w:val="28"/>
          <w:szCs w:val="28"/>
          <w:lang w:eastAsia="en-US"/>
        </w:rPr>
        <w:t>границы</w:t>
      </w:r>
      <w:proofErr w:type="gramEnd"/>
      <w:r w:rsidR="008E3E06" w:rsidRPr="008E3E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</w:t>
      </w:r>
      <w:r w:rsidR="008E3E06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EC030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DF29C6">
        <w:rPr>
          <w:rFonts w:ascii="Times New Roman" w:eastAsia="Calibri" w:hAnsi="Times New Roman" w:cs="Times New Roman"/>
          <w:sz w:val="28"/>
          <w:szCs w:val="28"/>
          <w:lang w:eastAsia="en-US"/>
        </w:rPr>
        <w:t>.5</w:t>
      </w: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. По тексту абзаца 40 подпункта 1.6 после слова "место" дополнить словом "(площадка)".</w:t>
      </w:r>
    </w:p>
    <w:p w:rsidR="00F97607" w:rsidRPr="00F25680" w:rsidRDefault="00F97607" w:rsidP="00F976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F25680">
        <w:rPr>
          <w:rFonts w:ascii="Times New Roman" w:eastAsia="Calibri" w:hAnsi="Times New Roman" w:cs="Times New Roman"/>
          <w:sz w:val="28"/>
          <w:szCs w:val="28"/>
          <w:lang w:eastAsia="en-US"/>
        </w:rPr>
        <w:t>1.6</w:t>
      </w:r>
      <w:r w:rsidRPr="00F25680">
        <w:rPr>
          <w:rFonts w:ascii="Times New Roman" w:eastAsia="Calibri" w:hAnsi="Times New Roman" w:cs="Times New Roman"/>
          <w:sz w:val="28"/>
          <w:szCs w:val="28"/>
          <w:lang w:eastAsia="en-US"/>
        </w:rPr>
        <w:t>. подпункт 1.6. дополнить абзацами следующего содержания:</w:t>
      </w:r>
    </w:p>
    <w:p w:rsidR="00F97607" w:rsidRPr="00F25680" w:rsidRDefault="00F97607" w:rsidP="00F976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680">
        <w:rPr>
          <w:rFonts w:ascii="Times New Roman" w:eastAsia="Calibri" w:hAnsi="Times New Roman" w:cs="Times New Roman"/>
          <w:sz w:val="28"/>
          <w:szCs w:val="28"/>
          <w:lang w:eastAsia="en-US"/>
        </w:rPr>
        <w:t>"Границы прилегающей территории - местоположение прилегающей территории, установленное посредством определения координат характерных точек ее границ.</w:t>
      </w:r>
    </w:p>
    <w:p w:rsidR="00F97607" w:rsidRPr="00F25680" w:rsidRDefault="00F97607" w:rsidP="00F976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680">
        <w:rPr>
          <w:rFonts w:ascii="Times New Roman" w:eastAsia="Calibri" w:hAnsi="Times New Roman" w:cs="Times New Roman"/>
          <w:sz w:val="28"/>
          <w:szCs w:val="28"/>
          <w:lang w:eastAsia="en-US"/>
        </w:rPr>
        <w:t>Внутренняя часть границ прилегающей территории - часть границ прилегающей территории, непосредственно примыкающих к границе здания, строения, сооружения, земельного участка, в отношении которых установлены границы прилегающей территории, то есть являющаяся их общей границей.</w:t>
      </w:r>
    </w:p>
    <w:p w:rsidR="00F97607" w:rsidRPr="00F25680" w:rsidRDefault="00F97607" w:rsidP="00F976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F25680">
        <w:rPr>
          <w:rFonts w:ascii="Times New Roman" w:eastAsia="Calibri" w:hAnsi="Times New Roman" w:cs="Times New Roman"/>
          <w:sz w:val="28"/>
          <w:szCs w:val="28"/>
          <w:lang w:eastAsia="en-US"/>
        </w:rPr>
        <w:t>Внешняя часть границ прилегающей территории - часть границ прилегающей территории, не примыкающая непосредственно к зданию, строению, сооружению, земельному участку, в отношении которых установлены границы прилегающей территории, то есть не являющаяся их общей границей.</w:t>
      </w:r>
      <w:proofErr w:type="gramEnd"/>
    </w:p>
    <w:p w:rsidR="00F97607" w:rsidRPr="00F25680" w:rsidRDefault="00F97607" w:rsidP="00F976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680">
        <w:rPr>
          <w:rFonts w:ascii="Times New Roman" w:eastAsia="Calibri" w:hAnsi="Times New Roman" w:cs="Times New Roman"/>
          <w:sz w:val="28"/>
          <w:szCs w:val="28"/>
          <w:lang w:eastAsia="en-US"/>
        </w:rPr>
        <w:t>Площадь прилегающей территории - площадь геометрической фигуры, образованной проекцией границ прилегающей территории на горизонтальную плоскость.</w:t>
      </w:r>
    </w:p>
    <w:p w:rsidR="00F97607" w:rsidRPr="00F25680" w:rsidRDefault="00F97607" w:rsidP="00F976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680">
        <w:rPr>
          <w:rFonts w:ascii="Times New Roman" w:eastAsia="Calibri" w:hAnsi="Times New Roman" w:cs="Times New Roman"/>
          <w:sz w:val="28"/>
          <w:szCs w:val="28"/>
          <w:lang w:eastAsia="en-US"/>
        </w:rPr>
        <w:t>Разрешение (ордер) на производство земляных работ - документ, выдаваемый администрацией сельского поселения Согом на право производства земляных, буровых и других работ при строительстве, ремонте объектов недвижимости, подземных инженерных сооружений и коммуникаций.</w:t>
      </w:r>
    </w:p>
    <w:p w:rsidR="00F97607" w:rsidRPr="00F25680" w:rsidRDefault="00F97607" w:rsidP="00F976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680">
        <w:rPr>
          <w:rFonts w:ascii="Times New Roman" w:eastAsia="Calibri" w:hAnsi="Times New Roman" w:cs="Times New Roman"/>
          <w:sz w:val="28"/>
          <w:szCs w:val="28"/>
          <w:lang w:eastAsia="en-US"/>
        </w:rPr>
        <w:t>Производитель работ - физическое или юридическое лицо, запрашивающее право на производство земляных работ.</w:t>
      </w:r>
    </w:p>
    <w:p w:rsidR="00F97607" w:rsidRPr="00FD2C28" w:rsidRDefault="00F97607" w:rsidP="00F976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68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Аварийная ситуация - ситуация, влекущая за собой значительные перебои, полную остановку или снижение надежности </w:t>
      </w:r>
      <w:proofErr w:type="spellStart"/>
      <w:r w:rsidRPr="00F25680">
        <w:rPr>
          <w:rFonts w:ascii="Times New Roman" w:eastAsia="Calibri" w:hAnsi="Times New Roman" w:cs="Times New Roman"/>
          <w:sz w:val="28"/>
          <w:szCs w:val="28"/>
          <w:lang w:eastAsia="en-US"/>
        </w:rPr>
        <w:t>ресурсоснабжения</w:t>
      </w:r>
      <w:proofErr w:type="spellEnd"/>
      <w:r w:rsidRPr="00F256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(водоснабжения, водоотведения, теплоснабжения, газоснабжения, электроснабжения) муниципального образования, улицы, жилого дома, другого жизненно важного объекта в результате непредвиденных, неожиданных нарушений в работе инженерных коммуникаций и сооружений</w:t>
      </w:r>
      <w:proofErr w:type="gramStart"/>
      <w:r w:rsidRPr="00F25680">
        <w:rPr>
          <w:rFonts w:ascii="Times New Roman" w:eastAsia="Calibri" w:hAnsi="Times New Roman" w:cs="Times New Roman"/>
          <w:sz w:val="28"/>
          <w:szCs w:val="28"/>
          <w:lang w:eastAsia="en-US"/>
        </w:rPr>
        <w:t>.".</w:t>
      </w:r>
      <w:proofErr w:type="gramEnd"/>
    </w:p>
    <w:p w:rsidR="00087BF7" w:rsidRDefault="00B35FC5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1.7. Статью 1 </w:t>
      </w:r>
      <w:r w:rsidRPr="00B35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дополнить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подпунктом 1.7</w:t>
      </w:r>
      <w:r w:rsidRPr="00B35FC5">
        <w:rPr>
          <w:rFonts w:ascii="Times New Roman" w:eastAsia="Calibri" w:hAnsi="Times New Roman" w:cs="Times New Roman"/>
          <w:sz w:val="28"/>
          <w:szCs w:val="28"/>
          <w:lang w:eastAsia="en-US"/>
        </w:rPr>
        <w:t>. следующего содержания:</w:t>
      </w:r>
    </w:p>
    <w:p w:rsidR="0015116F" w:rsidRDefault="0015116F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«1.7. </w:t>
      </w:r>
      <w:r w:rsidRPr="0015116F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Настоящие Правила утверждаются решением Совета депутатов сельского поселения 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огом</w:t>
      </w:r>
      <w:r w:rsidRPr="001511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Ханты-Мансийского района Ханты-Мансийского автономного округа-Югры.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FD2C28" w:rsidRPr="00FD2C28" w:rsidRDefault="00232905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1.8</w:t>
      </w:r>
      <w:r w:rsidR="00FD2C28"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. Статью 4 изложить в следующей редакции: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"Статья 4. Порядок определения границ прилегающей территории. Порядок подготовки и утверждения схемы границ прилегающей территории, внесения в нее изменений.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4.1. </w:t>
      </w:r>
      <w:proofErr w:type="gramStart"/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Границы прилегающих территорий, подлежащих благоустройству, содержанию и уборке, определяются в отношении территории общего пользования, которая имеет общую границу со зданием, строением, сооружением, земельным участком в случае, если такой земельный участок образован, и устанавливаются дифференцированно в зависимости от расположения зданий, строений, сооружений, земельных участков в существующей застройке, вида их разрешенного использования и (или) фактического назначения, их площади, протяженности общей границы, минимальной</w:t>
      </w:r>
      <w:proofErr w:type="gramEnd"/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максимальной площади прилегающей территории, установленной в соответствии с пунктом 4.2. настоящей статьи, а также иных требований действующего законодательства. Границы прилегающей территории не определяются в отношении многоквартирного дома, земельный участок под которым не образован или образован по границам такого дома.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4.2. Настоящими правилами устанавливается минимальная и максимальная площадь прилегающей территории в сельском поселении.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Минимальная и максимальная площадь прилегающей территории устанавливается дифференцированно для различных видов объектов благоустройства прилегающих территорий, в также в зависимости от расположения зданий, строений, сооружений, земельных участков в существующей застройке, вида их разрешенного использования и (или) фактического назначения, их площади, протяженности общей границы.</w:t>
      </w:r>
      <w:proofErr w:type="gramEnd"/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4.3. При определении минимальной площади прилегающей территории ее граница не может располагаться ближе двух метров от здания, строения, сооружения, земельного участка. При этом: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а) если земельный участок, на котором расположено здание, строение, сооружение, образован, граница минимальной площади прилегающей территории определяется по периметру границы этого земельного участка;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б) если земельный участок, на котором расположено здание, строение, сооружение, не образован либо образован по границам зданий, строений, сооружений, граница минимальной площади прилегающей территории определяется по периметру стен зданий, строений, сооружений.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4.4. Максимальная площадь прилегающей территории не может превышать минимальную площадь прилегающей территории более чем на тридцать процентов.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4.5. В границах прилегающих территорий могут располагаться следующие территории общего пользования или их части: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а) пешеходные коммуникации, в том числе тротуары, аллеи, дорожки, тропинки;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б) палисадники, клумбы, газоны, цветники, иные территории, занятые зелеными насаждениями, травянистыми растениями;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в) детские, спортивные площадки, иные площадки для отдыха и досуга, выгула собак;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г) контейнерные площадки для складирования твердых коммунальных отходов, хозяйственные площадки;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д) иные территории общего пользования, установленные настоящими Правилами,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4.6. Границы прилегающей территории определяются с учетом следующих ограничений: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а)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круг или два непересекающихся замкнутых контура;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б) не допускается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строение, сооружение, в том числе объект коммунальной инфраструктуры, обеспечивают исключительно функционирование другого здания, строения, сооружения, земельного участка, в отношении которых определяются границы прилегающей территории;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в) не допускается пересечение границ прилегающих территорий, за исключением случая установления общих (смежных) границ прилегающих территорий;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г) внутренняя часть границ прилегающей территории устанавливается по границе здания, строения, сооружения, земельного участка, в отношении которых определяются границы прилегающей территории;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д) внешняя часть границ прилегающей территории не может выходить за пределы территорий общего пользования и устанавливается по границам </w:t>
      </w: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земельных участков, образованных на таких территориях общего </w:t>
      </w:r>
      <w:proofErr w:type="gramStart"/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пользования, или по границам, закрепленным с использованием природных объектов (в том числе зеленых насаждений) или объектов искусственного происхождения (дорожный и (или) тротуарный бордюр, иное подобное ограждение территории общего пользования), а также может иметь общие (смежные) границы с другими прилегающими территориями (для исключения вклинивания, вкрапления,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</w:t>
      </w:r>
      <w:proofErr w:type="gramEnd"/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границами таких территорий);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е) для зданий, строений, домовладений и сооружений, в том числе нестационарных объектов, за исключением рекламных конструкций, - 10 метров по периметру от границ этих зданий, строений, домовладений и сооружений, земельных участков;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ж) для отдельно стоящих рекламных конструкций - 2 метра по периметру от границ основания рекламной конструкции;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з) для строительных площадок - 15 метров по периметру от границ площадок;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и) для земельных участков, предназначенных для индивидуального жилищного строительства - 5 метров от границы земельного участка;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к) в случае пересечения прилегающих территорий с земельными участками, занятыми автомобильными дорогами, границы прилегающих территорий определяются до автомобильных дорог.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4.7. Границы прилегающей территории отображаются на схеме границ прилегающей территории (далее - схеме границ прилегающей территории):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1) в схеме границ прилегающей территории указываются кадастровый номер (при наличии) и адрес (при наличии) здания, строения, сооружения, земельного участка, в отношении которых установлены границы прилегающей территории, площадь прилегающей территор</w:t>
      </w:r>
      <w:proofErr w:type="gramStart"/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ии и ее</w:t>
      </w:r>
      <w:proofErr w:type="gramEnd"/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условный номер;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2) площадь прилегающей территории определяется как разница площади территории, установленной по внешнему контуру границы прилегающей территории, и площади территории, установленной по внутреннему контуру границы прилегающей территории.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3) подготовка проекта схемы границ прилегающей территории осуществляется в соответствии с действующим законодательством органом местного самоуправления или по его заказу кадастровым инженером.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подготовка проекта схемы границ прилегающей территории осуществляется в форме документа, в том числе электронного, с использованием технологических и программных средств.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</w:t>
      </w: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одного документа, в том числе электронного. Схемы границ прилегающих территорий утверждаются муниципальным нормативным правовым актом.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подготовки схемы границы прилегающей территории кадастровым инженером электронный документ подписывается усиленной квалифицированной электронной подписью кадастрового инженера, подготовившего такую схему.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5) Утвержденные схемы границ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органа местного самоуправления в информационно-телекоммуникационной сети "Интернет"</w:t>
      </w:r>
      <w:proofErr w:type="gramStart"/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."</w:t>
      </w:r>
      <w:proofErr w:type="gramEnd"/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F0F82" w:rsidRDefault="003D6199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1.9. </w:t>
      </w:r>
      <w:r w:rsidRPr="003D61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Подпункт 5 пункта 8.1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исключить.</w:t>
      </w:r>
    </w:p>
    <w:p w:rsidR="00E234A9" w:rsidRDefault="00E234A9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1.10. </w:t>
      </w:r>
      <w:r w:rsidRPr="00E234A9">
        <w:rPr>
          <w:rFonts w:ascii="Times New Roman" w:eastAsia="Calibri" w:hAnsi="Times New Roman" w:cs="Times New Roman"/>
          <w:sz w:val="28"/>
          <w:szCs w:val="28"/>
          <w:lang w:eastAsia="en-US"/>
        </w:rPr>
        <w:t>Статью 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 дополнить подпунктом 1</w:t>
      </w:r>
      <w:r w:rsidRPr="00E234A9">
        <w:rPr>
          <w:rFonts w:ascii="Times New Roman" w:eastAsia="Calibri" w:hAnsi="Times New Roman" w:cs="Times New Roman"/>
          <w:sz w:val="28"/>
          <w:szCs w:val="28"/>
          <w:lang w:eastAsia="en-US"/>
        </w:rPr>
        <w:t>7.</w:t>
      </w:r>
      <w:r w:rsidR="008500F0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Pr="00E234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следующего содержания:</w:t>
      </w:r>
    </w:p>
    <w:p w:rsidR="00E234A9" w:rsidRDefault="008500F0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«17.13. </w:t>
      </w:r>
      <w:r w:rsidRPr="008500F0">
        <w:rPr>
          <w:rFonts w:ascii="Times New Roman" w:eastAsia="Calibri" w:hAnsi="Times New Roman" w:cs="Times New Roman"/>
          <w:sz w:val="28"/>
          <w:szCs w:val="28"/>
          <w:lang w:eastAsia="en-US"/>
        </w:rPr>
        <w:t>Запрещается накопление твердых коммунальных отходов (далее - ТКО) на местах (площадках) накопления ТКО без заключенного договора по обращению с ТКО с региональным оператором по обращению с ТКО в автономном округе, а равно в местах (площадках), не включенных в реестр мест (площадок) накопления ТКО.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FD2C28" w:rsidRPr="00FD2C28" w:rsidRDefault="00A0013C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13C">
        <w:rPr>
          <w:rFonts w:ascii="Times New Roman" w:eastAsia="Calibri" w:hAnsi="Times New Roman" w:cs="Times New Roman"/>
          <w:sz w:val="28"/>
          <w:szCs w:val="28"/>
          <w:lang w:eastAsia="en-US"/>
        </w:rPr>
        <w:t>1.11</w:t>
      </w:r>
      <w:r w:rsidR="00FD2C28" w:rsidRPr="00A0013C">
        <w:rPr>
          <w:rFonts w:ascii="Times New Roman" w:eastAsia="Calibri" w:hAnsi="Times New Roman" w:cs="Times New Roman"/>
          <w:sz w:val="28"/>
          <w:szCs w:val="28"/>
          <w:lang w:eastAsia="en-US"/>
        </w:rPr>
        <w:t>. Внести изменения в текстовую часть статьи 20 "Производство земляных работ на территории сельского поселения", дополнив подпунктом 20.1 следующего содержания: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"20.1. </w:t>
      </w:r>
      <w:proofErr w:type="gramStart"/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Земляные работы при возведении объектов производственного и жилищно-гражданского назначения, сооружений всех видов, подземных и надземных инженерных сетей, и коммуникаций, а также работы, связанные с плановым ремонтом или восстановлением инженерных коммуникаций, должны производиться в соответствии с требованиями Градостроительного кодекса Российской Федерации, действующих строительных норм и правил, технических регламентов, а также настоящих Правил.</w:t>
      </w:r>
      <w:proofErr w:type="gramEnd"/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Проведение любых видов земляных работ без разрешения (ордера) запрещается. При производстве земляных и буровых работ строительная (подрядная) организация должна получить разрешение (ордер) на право производства земляных работ в администрации сельского поселения </w:t>
      </w:r>
      <w:r w:rsidR="003F1D1B">
        <w:rPr>
          <w:rFonts w:ascii="Times New Roman" w:eastAsia="Calibri" w:hAnsi="Times New Roman" w:cs="Times New Roman"/>
          <w:sz w:val="28"/>
          <w:szCs w:val="28"/>
          <w:lang w:eastAsia="en-US"/>
        </w:rPr>
        <w:t>Согом</w:t>
      </w: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- администрация). Запрещается производство любых видов земляных работ, выполняемых как механизированным способом, так и вручную, без ордера, выданного администрацией.</w:t>
      </w:r>
    </w:p>
    <w:p w:rsidR="00FD2C28" w:rsidRPr="00097566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7566">
        <w:rPr>
          <w:rFonts w:ascii="Times New Roman" w:eastAsia="Calibri" w:hAnsi="Times New Roman" w:cs="Times New Roman"/>
          <w:sz w:val="28"/>
          <w:szCs w:val="28"/>
          <w:lang w:eastAsia="en-US"/>
        </w:rPr>
        <w:t>20.1.1. Для получения разрешения (ордера) на право производства земляных работ строительная (подрядная) организация должна представить в администрацию следующие документы:</w:t>
      </w:r>
    </w:p>
    <w:p w:rsidR="00FD2C28" w:rsidRPr="00097566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7566">
        <w:rPr>
          <w:rFonts w:ascii="Times New Roman" w:eastAsia="Calibri" w:hAnsi="Times New Roman" w:cs="Times New Roman"/>
          <w:sz w:val="28"/>
          <w:szCs w:val="28"/>
          <w:lang w:eastAsia="en-US"/>
        </w:rPr>
        <w:t>1) заявление на получение разрешение на производство земляных работ;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7566">
        <w:rPr>
          <w:rFonts w:ascii="Times New Roman" w:eastAsia="Calibri" w:hAnsi="Times New Roman" w:cs="Times New Roman"/>
          <w:sz w:val="28"/>
          <w:szCs w:val="28"/>
          <w:lang w:eastAsia="en-US"/>
        </w:rPr>
        <w:t>2) согласованный рабочий проект проведения работ с заинтересованными службами;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3) график производства работ, утвержденный руководителем организации;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4) схему организации движения транспорта и пешеходов в случае закрытия или ограничения движения на период производства работ, согласованную в установленном законом порядке с ГИБДД;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 распорядительный документ (приказ) строительной (подрядной) организации о назначении </w:t>
      </w:r>
      <w:proofErr w:type="gramStart"/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ответственного</w:t>
      </w:r>
      <w:proofErr w:type="gramEnd"/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производство работ;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6) документ, подтверждающий право на производство соответствующих видов работ;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7) доверенность (в случае представления интересов заявителя его представителем);</w:t>
      </w:r>
    </w:p>
    <w:p w:rsid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8) копия разрешения на строительство (по объектам нового строительства и реконструкции).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20.1.2. Для получения ордера на право производства земляных работ гражданин должен представить в администрацию следующие документы: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1) заявление на получение разрешения (ордера) на производство земл</w:t>
      </w:r>
      <w:r w:rsidR="00097566">
        <w:rPr>
          <w:rFonts w:ascii="Times New Roman" w:eastAsia="Calibri" w:hAnsi="Times New Roman" w:cs="Times New Roman"/>
          <w:sz w:val="28"/>
          <w:szCs w:val="28"/>
          <w:lang w:eastAsia="en-US"/>
        </w:rPr>
        <w:t>яных работ;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2) согласованный рабочий проект;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3) схему организации движения транспорта и пешеходов в случае закрытия или ограничения движения на период производства работ, согласованную в установленном законом порядке с ГИБДД;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4) обязательства специализированной организации по восстановлению дорожных покрытий;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5) правоустанавливающие документы на объект недвижимости (жилой дом, земельный участок);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6) доверенность (в случае представления интересов заявителя его представителем);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7) копия разрешения на строительство (по объектам нового строительства и реконструкции).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проводит проверку оформления представленных документов и выдаёт заявителю разрешение (ордер)</w:t>
      </w:r>
      <w:r w:rsidR="00BD43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производство земляных работ.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Разрешение (ордер) на право производства земляных работ подлежит закрытию. Разрешение (ордер) на право производства земляных работ закрывается в администрации после представления производителем работ следующих документов: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а) выданный ордер;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б) исполнительный чертёж, оформленный в установленном порядке;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в) акт о восстановлении дорожного покрытия, элементов благоустройства и озеленения территории, оформленный в установленном законом порядке.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20.1.3. Разрешение (ордер) на производство земляных работ подписывает и утверждает глава сельского поселения </w:t>
      </w:r>
      <w:r w:rsidR="003F1D1B">
        <w:rPr>
          <w:rFonts w:ascii="Times New Roman" w:eastAsia="Calibri" w:hAnsi="Times New Roman" w:cs="Times New Roman"/>
          <w:sz w:val="28"/>
          <w:szCs w:val="28"/>
          <w:lang w:eastAsia="en-US"/>
        </w:rPr>
        <w:t>Согом</w:t>
      </w: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, либо лицо, его замещающее.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20.1.4. Администрация сельского поселения </w:t>
      </w:r>
      <w:r w:rsidR="003F1D1B">
        <w:rPr>
          <w:rFonts w:ascii="Times New Roman" w:eastAsia="Calibri" w:hAnsi="Times New Roman" w:cs="Times New Roman"/>
          <w:sz w:val="28"/>
          <w:szCs w:val="28"/>
          <w:lang w:eastAsia="en-US"/>
        </w:rPr>
        <w:t>Согом</w:t>
      </w: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может отказать производителю работ в выдаче разрешения (ордера) или перенести сроки выполнения земляных работ на другой период времени в случаях: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а) не предоставления производителем работ требуемых документов;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б) отсутствия необходимых согласований проектной документации;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планирования </w:t>
      </w:r>
      <w:proofErr w:type="spellStart"/>
      <w:r w:rsidR="00D16F7A">
        <w:rPr>
          <w:rFonts w:ascii="Times New Roman" w:eastAsia="Calibri" w:hAnsi="Times New Roman" w:cs="Times New Roman"/>
          <w:sz w:val="28"/>
          <w:szCs w:val="28"/>
          <w:lang w:eastAsia="en-US"/>
        </w:rPr>
        <w:t>обще</w:t>
      </w:r>
      <w:r w:rsidR="00D16F7A"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поселенческих</w:t>
      </w:r>
      <w:proofErr w:type="spellEnd"/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мероприятий и праздников в месте проведения земляных работ;</w:t>
      </w:r>
    </w:p>
    <w:p w:rsidR="00FD2C28" w:rsidRP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г) некачественного выполнения земляных работ по ранее выданным разрешениям (ордерам) или выполнения работ с нарушением установленных сроков.</w:t>
      </w:r>
    </w:p>
    <w:p w:rsidR="00FD2C28" w:rsidRDefault="00FD2C28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Отказ администрации сельского поселения </w:t>
      </w:r>
      <w:r w:rsidR="003F1D1B">
        <w:rPr>
          <w:rFonts w:ascii="Times New Roman" w:eastAsia="Calibri" w:hAnsi="Times New Roman" w:cs="Times New Roman"/>
          <w:sz w:val="28"/>
          <w:szCs w:val="28"/>
          <w:lang w:eastAsia="en-US"/>
        </w:rPr>
        <w:t>Согом</w:t>
      </w:r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выдаче разрешений (ордеров) на производство земляных работ или перенос сроков их выполнения на другой период времени оформляется письменно и может быть обжалован производителем работ в установленном законодательством порядке</w:t>
      </w:r>
      <w:proofErr w:type="gramStart"/>
      <w:r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.".</w:t>
      </w:r>
      <w:proofErr w:type="gramEnd"/>
    </w:p>
    <w:p w:rsidR="00FD2C28" w:rsidRPr="00FD2C28" w:rsidRDefault="00A0013C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1.12</w:t>
      </w:r>
      <w:r w:rsidR="00FD2C28" w:rsidRPr="00FD2C28">
        <w:rPr>
          <w:rFonts w:ascii="Times New Roman" w:eastAsia="Calibri" w:hAnsi="Times New Roman" w:cs="Times New Roman"/>
          <w:sz w:val="28"/>
          <w:szCs w:val="28"/>
          <w:lang w:eastAsia="en-US"/>
        </w:rPr>
        <w:t>. Подпункты 20.1 - 20.59 считать подпунктами 20.2-20.60 соответственно.</w:t>
      </w:r>
    </w:p>
    <w:p w:rsidR="00B45717" w:rsidRDefault="00B45717" w:rsidP="00FD2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1.13. Статью</w:t>
      </w:r>
      <w:r w:rsidRPr="00B457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25  </w:t>
      </w:r>
      <w:proofErr w:type="gramStart"/>
      <w:r w:rsidRPr="00B45717">
        <w:rPr>
          <w:rFonts w:ascii="Times New Roman" w:eastAsia="Calibri" w:hAnsi="Times New Roman" w:cs="Times New Roman"/>
          <w:sz w:val="28"/>
          <w:szCs w:val="28"/>
          <w:lang w:eastAsia="en-US"/>
        </w:rPr>
        <w:t>дополнена</w:t>
      </w:r>
      <w:proofErr w:type="gramEnd"/>
      <w:r w:rsidRPr="00B457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пунктом 25.6</w:t>
      </w:r>
      <w:r w:rsidRPr="00B45717">
        <w:t xml:space="preserve"> </w:t>
      </w:r>
      <w:r w:rsidRPr="00B45717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следующего содержания:</w:t>
      </w:r>
    </w:p>
    <w:p w:rsidR="00E2162D" w:rsidRPr="00E2162D" w:rsidRDefault="00B45717" w:rsidP="00E216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B45717">
        <w:rPr>
          <w:rFonts w:ascii="Times New Roman" w:eastAsia="Calibri" w:hAnsi="Times New Roman" w:cs="Times New Roman"/>
          <w:sz w:val="28"/>
          <w:szCs w:val="28"/>
          <w:lang w:eastAsia="en-US"/>
        </w:rPr>
        <w:t>25.6</w:t>
      </w:r>
      <w:r w:rsidRPr="00E2162D">
        <w:rPr>
          <w:rFonts w:ascii="Times New Roman" w:eastAsia="Calibri" w:hAnsi="Times New Roman" w:cs="Times New Roman"/>
          <w:sz w:val="28"/>
          <w:szCs w:val="28"/>
          <w:lang w:eastAsia="en-US"/>
        </w:rPr>
        <w:t>. П</w:t>
      </w:r>
      <w:r w:rsidR="00E2162D" w:rsidRPr="00E2162D">
        <w:rPr>
          <w:rFonts w:ascii="Times New Roman" w:eastAsia="Calibri" w:hAnsi="Times New Roman" w:cs="Times New Roman"/>
          <w:sz w:val="28"/>
          <w:szCs w:val="28"/>
          <w:lang w:eastAsia="en-US"/>
        </w:rPr>
        <w:t>ри создании и благоустройстве пешеходных коммуникаций на территории населенного пункта необходимо обеспечивать:</w:t>
      </w:r>
    </w:p>
    <w:p w:rsidR="00E2162D" w:rsidRPr="00E2162D" w:rsidRDefault="00E2162D" w:rsidP="00E216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162D">
        <w:rPr>
          <w:rFonts w:ascii="Times New Roman" w:eastAsia="Calibri" w:hAnsi="Times New Roman" w:cs="Times New Roman"/>
          <w:sz w:val="28"/>
          <w:szCs w:val="28"/>
          <w:lang w:eastAsia="en-US"/>
        </w:rPr>
        <w:t>- минимальное количество пересечений с транспортными коммуникациями;</w:t>
      </w:r>
    </w:p>
    <w:p w:rsidR="00E2162D" w:rsidRPr="00E2162D" w:rsidRDefault="00E2162D" w:rsidP="00E216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162D">
        <w:rPr>
          <w:rFonts w:ascii="Times New Roman" w:eastAsia="Calibri" w:hAnsi="Times New Roman" w:cs="Times New Roman"/>
          <w:sz w:val="28"/>
          <w:szCs w:val="28"/>
          <w:lang w:eastAsia="en-US"/>
        </w:rPr>
        <w:t>- непрерывность системы пешеходных коммуникаций;</w:t>
      </w:r>
    </w:p>
    <w:p w:rsidR="00E2162D" w:rsidRPr="00E2162D" w:rsidRDefault="00E2162D" w:rsidP="00E216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162D">
        <w:rPr>
          <w:rFonts w:ascii="Times New Roman" w:eastAsia="Calibri" w:hAnsi="Times New Roman" w:cs="Times New Roman"/>
          <w:sz w:val="28"/>
          <w:szCs w:val="28"/>
          <w:lang w:eastAsia="en-US"/>
        </w:rPr>
        <w:t>- возможность безопасного, беспрепятственного передвижения людей, включая инвалидов и маломобильные группы населения.</w:t>
      </w:r>
    </w:p>
    <w:p w:rsidR="00E2162D" w:rsidRPr="00E2162D" w:rsidRDefault="00E2162D" w:rsidP="00E216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162D">
        <w:rPr>
          <w:rFonts w:ascii="Times New Roman" w:eastAsia="Calibri" w:hAnsi="Times New Roman" w:cs="Times New Roman"/>
          <w:sz w:val="28"/>
          <w:szCs w:val="28"/>
          <w:lang w:eastAsia="en-US"/>
        </w:rPr>
        <w:t>Покрытие пешеходных дорожек должно быть удобным при ходьбе и устойчивым к износу.</w:t>
      </w:r>
    </w:p>
    <w:p w:rsidR="00E2162D" w:rsidRDefault="00E2162D" w:rsidP="00E216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16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Благоустройство пешеходной зоны осуществляется с учетом комфортности пребывания в ней и доступности для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маломобильных групп населения.</w:t>
      </w:r>
    </w:p>
    <w:p w:rsidR="00B45717" w:rsidRPr="00B45717" w:rsidRDefault="00B45717" w:rsidP="00E216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5717">
        <w:rPr>
          <w:rFonts w:ascii="Times New Roman" w:eastAsia="Calibri" w:hAnsi="Times New Roman" w:cs="Times New Roman"/>
          <w:sz w:val="28"/>
          <w:szCs w:val="28"/>
          <w:lang w:eastAsia="en-US"/>
        </w:rPr>
        <w:t>25.6.1. При проектировании пешеходных тротуаров необходимо учитывать фактически сложившиеся пешеходные маршруты и упорядоченные пешеходные маршруты, соединяющие основные точки притяжения людей.</w:t>
      </w:r>
    </w:p>
    <w:p w:rsidR="00B45717" w:rsidRPr="00B45717" w:rsidRDefault="00B45717" w:rsidP="00B457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32B3">
        <w:rPr>
          <w:rFonts w:ascii="Times New Roman" w:eastAsia="Calibri" w:hAnsi="Times New Roman" w:cs="Times New Roman"/>
          <w:sz w:val="28"/>
          <w:szCs w:val="28"/>
          <w:lang w:eastAsia="en-US"/>
        </w:rPr>
        <w:t>25.6.2.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сопровождающих, а также специально оборудованные места для маломобильных групп населения.</w:t>
      </w:r>
    </w:p>
    <w:p w:rsidR="00B45717" w:rsidRPr="00B45717" w:rsidRDefault="00B45717" w:rsidP="00B457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5717">
        <w:rPr>
          <w:rFonts w:ascii="Times New Roman" w:eastAsia="Calibri" w:hAnsi="Times New Roman" w:cs="Times New Roman"/>
          <w:sz w:val="28"/>
          <w:szCs w:val="28"/>
          <w:lang w:eastAsia="en-US"/>
        </w:rPr>
        <w:t>25.6.3. Интенсивность пешеходных потоков в различное время суток, особенно в зонах, прилегающих к объектам транспортной инфраструктуры, следует учитывать при организации разделения пешеходных потоков.</w:t>
      </w:r>
    </w:p>
    <w:p w:rsidR="00B45717" w:rsidRPr="00B45717" w:rsidRDefault="00B45717" w:rsidP="00B457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571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25.6.4.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маршрутов.</w:t>
      </w:r>
    </w:p>
    <w:p w:rsidR="007D2568" w:rsidRPr="007D2568" w:rsidRDefault="00B45717" w:rsidP="007D256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57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25.6.5. </w:t>
      </w:r>
      <w:bookmarkStart w:id="0" w:name="_GoBack"/>
      <w:r w:rsidR="007D2568" w:rsidRPr="007D2568">
        <w:rPr>
          <w:rFonts w:ascii="Times New Roman" w:eastAsia="Calibri" w:hAnsi="Times New Roman" w:cs="Times New Roman"/>
          <w:sz w:val="28"/>
          <w:szCs w:val="28"/>
          <w:lang w:eastAsia="en-US"/>
        </w:rPr>
        <w:t>Покрытие</w:t>
      </w:r>
      <w:bookmarkEnd w:id="0"/>
      <w:r w:rsidR="007D2568" w:rsidRPr="007D25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пешеходных дорожек должно быть удобным при ходьбе и устойчивым к износу.</w:t>
      </w:r>
    </w:p>
    <w:p w:rsidR="00B45717" w:rsidRPr="00B45717" w:rsidRDefault="007D2568" w:rsidP="007D256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25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Благоустройство пешеходной зоны осуществляется с учетом комфортности пребывания в ней и доступности для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маломобильных групп населения.</w:t>
      </w:r>
    </w:p>
    <w:p w:rsidR="00B45717" w:rsidRPr="00B45717" w:rsidRDefault="00B45717" w:rsidP="00B457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5717">
        <w:rPr>
          <w:rFonts w:ascii="Times New Roman" w:eastAsia="Calibri" w:hAnsi="Times New Roman" w:cs="Times New Roman"/>
          <w:sz w:val="28"/>
          <w:szCs w:val="28"/>
          <w:lang w:eastAsia="en-US"/>
        </w:rPr>
        <w:t>25.6.6. Количество элементов благоустройства пешеходных маршрутов (скамейки, урны, малые архитектурные формы) необходимо определять с учётом интенсивности пешеходного движения.</w:t>
      </w:r>
    </w:p>
    <w:p w:rsidR="00B45717" w:rsidRPr="00B45717" w:rsidRDefault="00B45717" w:rsidP="00B457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5717">
        <w:rPr>
          <w:rFonts w:ascii="Times New Roman" w:eastAsia="Calibri" w:hAnsi="Times New Roman" w:cs="Times New Roman"/>
          <w:sz w:val="28"/>
          <w:szCs w:val="28"/>
          <w:lang w:eastAsia="en-US"/>
        </w:rPr>
        <w:t>25.6.7. Основными элементами благоустройства на территории основных пешеходных коммуникаций являются: твёрдые виды покрытия, элементы сопряжения поверхностей, урны или малые контейнеры для мусора, осветительное оборудование, скамьи (на территории рекреаций). На территории второстепенных пешеходных коммуникаций допускаются различные виды покрытия</w:t>
      </w:r>
    </w:p>
    <w:p w:rsidR="00B45717" w:rsidRPr="00B45717" w:rsidRDefault="00B45717" w:rsidP="00B457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5717">
        <w:rPr>
          <w:rFonts w:ascii="Times New Roman" w:eastAsia="Calibri" w:hAnsi="Times New Roman" w:cs="Times New Roman"/>
          <w:sz w:val="28"/>
          <w:szCs w:val="28"/>
          <w:lang w:eastAsia="en-US"/>
        </w:rPr>
        <w:t>25.7. В целях сохранности коллекторов ливневой канализации устанавливается охранная зона 3 метра в каждую сторону от оси коллектора.</w:t>
      </w:r>
    </w:p>
    <w:p w:rsidR="00B45717" w:rsidRPr="00B45717" w:rsidRDefault="00B45717" w:rsidP="00B457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5717">
        <w:rPr>
          <w:rFonts w:ascii="Times New Roman" w:eastAsia="Calibri" w:hAnsi="Times New Roman" w:cs="Times New Roman"/>
          <w:sz w:val="28"/>
          <w:szCs w:val="28"/>
          <w:lang w:eastAsia="en-US"/>
        </w:rPr>
        <w:t>25.7.1.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организацией, иными органами в установленных действующим законодательством случаях запрещается:</w:t>
      </w:r>
    </w:p>
    <w:p w:rsidR="00B45717" w:rsidRPr="00B45717" w:rsidRDefault="00B45717" w:rsidP="00B457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5717">
        <w:rPr>
          <w:rFonts w:ascii="Times New Roman" w:eastAsia="Calibri" w:hAnsi="Times New Roman" w:cs="Times New Roman"/>
          <w:sz w:val="28"/>
          <w:szCs w:val="28"/>
          <w:lang w:eastAsia="en-US"/>
        </w:rPr>
        <w:t>- производить земляные работы;</w:t>
      </w:r>
    </w:p>
    <w:p w:rsidR="00B45717" w:rsidRPr="00B45717" w:rsidRDefault="00B45717" w:rsidP="00B457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5717">
        <w:rPr>
          <w:rFonts w:ascii="Times New Roman" w:eastAsia="Calibri" w:hAnsi="Times New Roman" w:cs="Times New Roman"/>
          <w:sz w:val="28"/>
          <w:szCs w:val="28"/>
          <w:lang w:eastAsia="en-US"/>
        </w:rPr>
        <w:t>- осуществлять строительство, устанавливать торговые, хозяйственные и бытовые сооружения;</w:t>
      </w:r>
    </w:p>
    <w:p w:rsidR="00B45717" w:rsidRPr="00B45717" w:rsidRDefault="00B45717" w:rsidP="00B457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5717">
        <w:rPr>
          <w:rFonts w:ascii="Times New Roman" w:eastAsia="Calibri" w:hAnsi="Times New Roman" w:cs="Times New Roman"/>
          <w:sz w:val="28"/>
          <w:szCs w:val="28"/>
          <w:lang w:eastAsia="en-US"/>
        </w:rPr>
        <w:t>- повреждать сети ливневой канализации, взламывать или разрушать водоприемные люки;</w:t>
      </w:r>
    </w:p>
    <w:p w:rsidR="00B45717" w:rsidRPr="00B45717" w:rsidRDefault="00B45717" w:rsidP="00B457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5717">
        <w:rPr>
          <w:rFonts w:ascii="Times New Roman" w:eastAsia="Calibri" w:hAnsi="Times New Roman" w:cs="Times New Roman"/>
          <w:sz w:val="28"/>
          <w:szCs w:val="28"/>
          <w:lang w:eastAsia="en-US"/>
        </w:rPr>
        <w:t>- сбрасывать промышленные, бытовые отходы, мусор и иные материалы.</w:t>
      </w:r>
    </w:p>
    <w:p w:rsidR="00B45717" w:rsidRPr="00B45717" w:rsidRDefault="00B45717" w:rsidP="00B457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5717">
        <w:rPr>
          <w:rFonts w:ascii="Times New Roman" w:eastAsia="Calibri" w:hAnsi="Times New Roman" w:cs="Times New Roman"/>
          <w:sz w:val="28"/>
          <w:szCs w:val="28"/>
          <w:lang w:eastAsia="en-US"/>
        </w:rPr>
        <w:t>2.7.2. Эксплуатация сетей ливневой канализации в сельском поселении осуществляется собственниками сетей или указанной собственником организацией.</w:t>
      </w:r>
    </w:p>
    <w:p w:rsidR="00B45717" w:rsidRPr="00B45717" w:rsidRDefault="00B45717" w:rsidP="00B457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5717">
        <w:rPr>
          <w:rFonts w:ascii="Times New Roman" w:eastAsia="Calibri" w:hAnsi="Times New Roman" w:cs="Times New Roman"/>
          <w:sz w:val="28"/>
          <w:szCs w:val="28"/>
          <w:lang w:eastAsia="en-US"/>
        </w:rPr>
        <w:t>2.7.3. Сбросы стоков в сети ливневой канализации осуществляются только по согласованию с организацией, эксплуатирующей эти сети.</w:t>
      </w:r>
    </w:p>
    <w:p w:rsidR="00B45717" w:rsidRPr="00B45717" w:rsidRDefault="00B45717" w:rsidP="00B457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5717">
        <w:rPr>
          <w:rFonts w:ascii="Times New Roman" w:eastAsia="Calibri" w:hAnsi="Times New Roman" w:cs="Times New Roman"/>
          <w:sz w:val="28"/>
          <w:szCs w:val="28"/>
          <w:lang w:eastAsia="en-US"/>
        </w:rPr>
        <w:t>2.7.4. Организации, эксплуатирующие сети ливневой канализации, обязаны содержать их в соответствии с техническими правилами.</w:t>
      </w:r>
    </w:p>
    <w:p w:rsidR="00B45717" w:rsidRPr="00B45717" w:rsidRDefault="00B45717" w:rsidP="00B457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5717">
        <w:rPr>
          <w:rFonts w:ascii="Times New Roman" w:eastAsia="Calibri" w:hAnsi="Times New Roman" w:cs="Times New Roman"/>
          <w:sz w:val="28"/>
          <w:szCs w:val="28"/>
          <w:lang w:eastAsia="en-US"/>
        </w:rPr>
        <w:t>2.7.5. Не допускается подтопление улиц, зданий, сооружений, образование наледей от утечки воды из-за неисправности, а также сброс, откачка или слив воды на газоны, тротуары, улицы и дворовые территории.</w:t>
      </w:r>
    </w:p>
    <w:p w:rsidR="00B45717" w:rsidRPr="00B45717" w:rsidRDefault="00B45717" w:rsidP="00B457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57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2.7.6. Решетки </w:t>
      </w:r>
      <w:proofErr w:type="spellStart"/>
      <w:r w:rsidRPr="00B45717">
        <w:rPr>
          <w:rFonts w:ascii="Times New Roman" w:eastAsia="Calibri" w:hAnsi="Times New Roman" w:cs="Times New Roman"/>
          <w:sz w:val="28"/>
          <w:szCs w:val="28"/>
          <w:lang w:eastAsia="en-US"/>
        </w:rPr>
        <w:t>дождеприемных</w:t>
      </w:r>
      <w:proofErr w:type="spellEnd"/>
      <w:r w:rsidRPr="00B457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колодцев должны постоянно находиться в очищенном состоянии. Не допускается засорение, заливание решеток и </w:t>
      </w:r>
      <w:r w:rsidRPr="00B4571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колодцев, ограничивающие их пропускную способность. Профилактическое обследование смотровых и </w:t>
      </w:r>
      <w:proofErr w:type="spellStart"/>
      <w:r w:rsidRPr="00B45717">
        <w:rPr>
          <w:rFonts w:ascii="Times New Roman" w:eastAsia="Calibri" w:hAnsi="Times New Roman" w:cs="Times New Roman"/>
          <w:sz w:val="28"/>
          <w:szCs w:val="28"/>
          <w:lang w:eastAsia="en-US"/>
        </w:rPr>
        <w:t>дождеприемных</w:t>
      </w:r>
      <w:proofErr w:type="spellEnd"/>
      <w:r w:rsidRPr="00B457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колодцев ливневой канализации и их очистка производятся не реже одного раза в год.</w:t>
      </w:r>
    </w:p>
    <w:p w:rsidR="00B45717" w:rsidRPr="00B45717" w:rsidRDefault="00B45717" w:rsidP="00B457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57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2.7.7. Смотровые и </w:t>
      </w:r>
      <w:proofErr w:type="spellStart"/>
      <w:r w:rsidRPr="00B45717">
        <w:rPr>
          <w:rFonts w:ascii="Times New Roman" w:eastAsia="Calibri" w:hAnsi="Times New Roman" w:cs="Times New Roman"/>
          <w:sz w:val="28"/>
          <w:szCs w:val="28"/>
          <w:lang w:eastAsia="en-US"/>
        </w:rPr>
        <w:t>дождеприемные</w:t>
      </w:r>
      <w:proofErr w:type="spellEnd"/>
      <w:r w:rsidRPr="00B457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колодцы, на которых разрушены крышки или решетки, должны быть в течение трех часов с момента обнаружения или поступления соответствующего сообщения в эксплуатирующую организацию ограждены соответствующими предупреждающими знаками и заменены собственниками сетей или организацией, эксплуатирующей эти сети.</w:t>
      </w:r>
    </w:p>
    <w:p w:rsidR="00B45717" w:rsidRPr="00B45717" w:rsidRDefault="00B45717" w:rsidP="00B457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5717">
        <w:rPr>
          <w:rFonts w:ascii="Times New Roman" w:eastAsia="Calibri" w:hAnsi="Times New Roman" w:cs="Times New Roman"/>
          <w:sz w:val="28"/>
          <w:szCs w:val="28"/>
          <w:lang w:eastAsia="en-US"/>
        </w:rPr>
        <w:t>2.7.8. При плановых работах на инженерных сетях сброс водопроводной воды производится в ливневую канализацию (при ее наличии). Сброс воды на дорогу запрещается.</w:t>
      </w:r>
    </w:p>
    <w:p w:rsidR="00B45717" w:rsidRDefault="00B45717" w:rsidP="00B457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5717">
        <w:rPr>
          <w:rFonts w:ascii="Times New Roman" w:eastAsia="Calibri" w:hAnsi="Times New Roman" w:cs="Times New Roman"/>
          <w:sz w:val="28"/>
          <w:szCs w:val="28"/>
          <w:lang w:eastAsia="en-US"/>
        </w:rPr>
        <w:t>2.7.9. Эксплуатирующие организации ответственны за техническое состояние сетей ливневой канализации (в том числе своевременное закрытие люков, решеток)</w:t>
      </w:r>
      <w:proofErr w:type="gramStart"/>
      <w:r w:rsidRPr="00B4571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E6B2E" w:rsidRPr="009E6B2E" w:rsidRDefault="00FD2C28" w:rsidP="009E6B2E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6B2E">
        <w:rPr>
          <w:rFonts w:ascii="Times New Roman" w:eastAsia="Calibri" w:hAnsi="Times New Roman" w:cs="Times New Roman"/>
          <w:sz w:val="28"/>
          <w:szCs w:val="28"/>
          <w:lang w:eastAsia="en-US"/>
        </w:rPr>
        <w:t>Обнародовать настоящее решение в установленном порядке и разместить на официальном сайте адм</w:t>
      </w:r>
      <w:r w:rsidR="009E6B2E" w:rsidRPr="009E6B2E">
        <w:rPr>
          <w:rFonts w:ascii="Times New Roman" w:eastAsia="Calibri" w:hAnsi="Times New Roman" w:cs="Times New Roman"/>
          <w:sz w:val="28"/>
          <w:szCs w:val="28"/>
          <w:lang w:eastAsia="en-US"/>
        </w:rPr>
        <w:t>инистрации сельского поселения.</w:t>
      </w:r>
    </w:p>
    <w:p w:rsidR="002A06F9" w:rsidRPr="009E6B2E" w:rsidRDefault="00FD2C28" w:rsidP="009E6B2E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6B2E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решение вступает в силу после его официального опубликования (обнародования).</w:t>
      </w:r>
    </w:p>
    <w:p w:rsidR="00FD2C28" w:rsidRDefault="00FD2C28" w:rsidP="0038469A">
      <w:pPr>
        <w:pStyle w:val="a3"/>
        <w:spacing w:after="0" w:line="240" w:lineRule="auto"/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p w:rsidR="00FD2C28" w:rsidRPr="00FD2C28" w:rsidRDefault="00FD2C28" w:rsidP="0038469A">
      <w:pPr>
        <w:pStyle w:val="a3"/>
        <w:spacing w:after="0" w:line="240" w:lineRule="auto"/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p w:rsidR="00527E62" w:rsidRDefault="00527E62" w:rsidP="003846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A06F9" w:rsidRDefault="002A06F9" w:rsidP="003846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411" w:type="dxa"/>
        <w:tblInd w:w="108" w:type="dxa"/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E7162B" w:rsidRPr="00052C46" w:rsidTr="00B278CD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Согом 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Согом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8035B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Г.В. Полуянов</w:t>
            </w:r>
          </w:p>
        </w:tc>
      </w:tr>
    </w:tbl>
    <w:p w:rsidR="007F09E0" w:rsidRPr="00D111DC" w:rsidRDefault="007F09E0" w:rsidP="006715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09E0" w:rsidRPr="00D111DC" w:rsidSect="0024340C">
      <w:pgSz w:w="11906" w:h="16838"/>
      <w:pgMar w:top="1560" w:right="849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572E"/>
    <w:multiLevelType w:val="multilevel"/>
    <w:tmpl w:val="6B0ADF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232D21F4"/>
    <w:multiLevelType w:val="multilevel"/>
    <w:tmpl w:val="CE2CE6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39216F7F"/>
    <w:multiLevelType w:val="multilevel"/>
    <w:tmpl w:val="688A0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4733F00"/>
    <w:multiLevelType w:val="multilevel"/>
    <w:tmpl w:val="6D68BA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A241846"/>
    <w:multiLevelType w:val="hybridMultilevel"/>
    <w:tmpl w:val="F9EA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7A69"/>
    <w:rsid w:val="0000477F"/>
    <w:rsid w:val="00063D25"/>
    <w:rsid w:val="00087BF7"/>
    <w:rsid w:val="00096449"/>
    <w:rsid w:val="00097566"/>
    <w:rsid w:val="000A3712"/>
    <w:rsid w:val="000B015B"/>
    <w:rsid w:val="001132B3"/>
    <w:rsid w:val="00126EEE"/>
    <w:rsid w:val="0015116F"/>
    <w:rsid w:val="001841C9"/>
    <w:rsid w:val="001849B9"/>
    <w:rsid w:val="001875A0"/>
    <w:rsid w:val="001A7C81"/>
    <w:rsid w:val="001B3F6D"/>
    <w:rsid w:val="001D5D7D"/>
    <w:rsid w:val="001F1731"/>
    <w:rsid w:val="00201A60"/>
    <w:rsid w:val="00213159"/>
    <w:rsid w:val="00223CF1"/>
    <w:rsid w:val="0023017C"/>
    <w:rsid w:val="00232905"/>
    <w:rsid w:val="0024340C"/>
    <w:rsid w:val="0028607F"/>
    <w:rsid w:val="002A0597"/>
    <w:rsid w:val="002A06F9"/>
    <w:rsid w:val="002A1686"/>
    <w:rsid w:val="002A4B9D"/>
    <w:rsid w:val="002C4E92"/>
    <w:rsid w:val="002D04D4"/>
    <w:rsid w:val="002E768F"/>
    <w:rsid w:val="002F0E72"/>
    <w:rsid w:val="00346644"/>
    <w:rsid w:val="00350C8A"/>
    <w:rsid w:val="0036516E"/>
    <w:rsid w:val="00366D27"/>
    <w:rsid w:val="0038469A"/>
    <w:rsid w:val="00386F0E"/>
    <w:rsid w:val="00392437"/>
    <w:rsid w:val="003B36FA"/>
    <w:rsid w:val="003D4BAA"/>
    <w:rsid w:val="003D6199"/>
    <w:rsid w:val="003F0F82"/>
    <w:rsid w:val="003F1D1B"/>
    <w:rsid w:val="004073C7"/>
    <w:rsid w:val="0048054E"/>
    <w:rsid w:val="004852D3"/>
    <w:rsid w:val="004954E7"/>
    <w:rsid w:val="00495FA5"/>
    <w:rsid w:val="004B2D1A"/>
    <w:rsid w:val="004B31F2"/>
    <w:rsid w:val="004E3DD8"/>
    <w:rsid w:val="004F56EA"/>
    <w:rsid w:val="00501CB7"/>
    <w:rsid w:val="00503688"/>
    <w:rsid w:val="00504ECD"/>
    <w:rsid w:val="00511509"/>
    <w:rsid w:val="005118BC"/>
    <w:rsid w:val="00520347"/>
    <w:rsid w:val="00527E62"/>
    <w:rsid w:val="00550710"/>
    <w:rsid w:val="00555F41"/>
    <w:rsid w:val="00567BEF"/>
    <w:rsid w:val="005B5416"/>
    <w:rsid w:val="005B72ED"/>
    <w:rsid w:val="005D31E0"/>
    <w:rsid w:val="005E51C8"/>
    <w:rsid w:val="005E6E63"/>
    <w:rsid w:val="005F3AF1"/>
    <w:rsid w:val="0060470D"/>
    <w:rsid w:val="00606ADA"/>
    <w:rsid w:val="006136B3"/>
    <w:rsid w:val="00620297"/>
    <w:rsid w:val="0062546D"/>
    <w:rsid w:val="00643854"/>
    <w:rsid w:val="006665A5"/>
    <w:rsid w:val="00670701"/>
    <w:rsid w:val="00671523"/>
    <w:rsid w:val="00693686"/>
    <w:rsid w:val="006B4A85"/>
    <w:rsid w:val="006C23DB"/>
    <w:rsid w:val="00717D68"/>
    <w:rsid w:val="00743CB0"/>
    <w:rsid w:val="00784CE8"/>
    <w:rsid w:val="007B27C5"/>
    <w:rsid w:val="007D2568"/>
    <w:rsid w:val="007E7A69"/>
    <w:rsid w:val="007F09E0"/>
    <w:rsid w:val="008035B7"/>
    <w:rsid w:val="00836767"/>
    <w:rsid w:val="008500F0"/>
    <w:rsid w:val="00874C6E"/>
    <w:rsid w:val="008773A6"/>
    <w:rsid w:val="008A4271"/>
    <w:rsid w:val="008E3E06"/>
    <w:rsid w:val="0092762B"/>
    <w:rsid w:val="009348BE"/>
    <w:rsid w:val="00942916"/>
    <w:rsid w:val="009437CD"/>
    <w:rsid w:val="009629F4"/>
    <w:rsid w:val="00980302"/>
    <w:rsid w:val="00991F22"/>
    <w:rsid w:val="009A07DA"/>
    <w:rsid w:val="009A3ED3"/>
    <w:rsid w:val="009E6B2E"/>
    <w:rsid w:val="00A0013C"/>
    <w:rsid w:val="00A015E0"/>
    <w:rsid w:val="00A2200D"/>
    <w:rsid w:val="00A26AC6"/>
    <w:rsid w:val="00A30AF3"/>
    <w:rsid w:val="00A31D87"/>
    <w:rsid w:val="00A455F6"/>
    <w:rsid w:val="00A74125"/>
    <w:rsid w:val="00A81D34"/>
    <w:rsid w:val="00A92B3F"/>
    <w:rsid w:val="00AC53A9"/>
    <w:rsid w:val="00AD7197"/>
    <w:rsid w:val="00AF25E9"/>
    <w:rsid w:val="00B35FC5"/>
    <w:rsid w:val="00B36FB8"/>
    <w:rsid w:val="00B419AB"/>
    <w:rsid w:val="00B45717"/>
    <w:rsid w:val="00B56033"/>
    <w:rsid w:val="00B664F7"/>
    <w:rsid w:val="00B86223"/>
    <w:rsid w:val="00BC0E5C"/>
    <w:rsid w:val="00BD437D"/>
    <w:rsid w:val="00C15821"/>
    <w:rsid w:val="00C17174"/>
    <w:rsid w:val="00C53D03"/>
    <w:rsid w:val="00C76BA9"/>
    <w:rsid w:val="00C81B2E"/>
    <w:rsid w:val="00CD2454"/>
    <w:rsid w:val="00CD4F8A"/>
    <w:rsid w:val="00CD588C"/>
    <w:rsid w:val="00D032FA"/>
    <w:rsid w:val="00D111DC"/>
    <w:rsid w:val="00D16F7A"/>
    <w:rsid w:val="00D85A64"/>
    <w:rsid w:val="00DF29C6"/>
    <w:rsid w:val="00E2162D"/>
    <w:rsid w:val="00E234A9"/>
    <w:rsid w:val="00E32648"/>
    <w:rsid w:val="00E354B6"/>
    <w:rsid w:val="00E7162B"/>
    <w:rsid w:val="00E720D3"/>
    <w:rsid w:val="00E93898"/>
    <w:rsid w:val="00EB5F7F"/>
    <w:rsid w:val="00EB61D6"/>
    <w:rsid w:val="00EC0305"/>
    <w:rsid w:val="00EC0BD2"/>
    <w:rsid w:val="00EE552A"/>
    <w:rsid w:val="00EE7F8E"/>
    <w:rsid w:val="00F14F55"/>
    <w:rsid w:val="00F16054"/>
    <w:rsid w:val="00F25680"/>
    <w:rsid w:val="00F5187E"/>
    <w:rsid w:val="00F64899"/>
    <w:rsid w:val="00F70160"/>
    <w:rsid w:val="00F745AE"/>
    <w:rsid w:val="00F9258D"/>
    <w:rsid w:val="00F97607"/>
    <w:rsid w:val="00FD2C28"/>
    <w:rsid w:val="00FD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197"/>
    <w:pPr>
      <w:ind w:left="720"/>
      <w:contextualSpacing/>
    </w:pPr>
  </w:style>
  <w:style w:type="paragraph" w:customStyle="1" w:styleId="ConsPlusNormal">
    <w:name w:val="ConsPlusNormal"/>
    <w:rsid w:val="00606A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ntStyle22">
    <w:name w:val="Font Style22"/>
    <w:rsid w:val="0000477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00477F"/>
    <w:rPr>
      <w:rFonts w:ascii="Times New Roman" w:hAnsi="Times New Roman" w:cs="Times New Roman"/>
      <w:b/>
      <w:bCs/>
      <w:sz w:val="26"/>
      <w:szCs w:val="26"/>
    </w:rPr>
  </w:style>
  <w:style w:type="table" w:customStyle="1" w:styleId="1">
    <w:name w:val="Сетка таблицы1"/>
    <w:basedOn w:val="a1"/>
    <w:next w:val="a4"/>
    <w:uiPriority w:val="59"/>
    <w:rsid w:val="00E7162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E71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30044-01CA-49BF-920D-7F9A3363A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11</Pages>
  <Words>3607</Words>
  <Characters>20562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136</cp:revision>
  <cp:lastPrinted>2020-05-29T10:34:00Z</cp:lastPrinted>
  <dcterms:created xsi:type="dcterms:W3CDTF">2018-07-09T12:25:00Z</dcterms:created>
  <dcterms:modified xsi:type="dcterms:W3CDTF">2020-05-29T11:16:00Z</dcterms:modified>
</cp:coreProperties>
</file>