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0C" w:rsidRDefault="0003760C" w:rsidP="0003760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3760C" w:rsidRDefault="0003760C" w:rsidP="0003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60C" w:rsidRDefault="0003760C" w:rsidP="0003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03760C" w:rsidRDefault="0003760C" w:rsidP="0003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03760C" w:rsidRDefault="0003760C" w:rsidP="0003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760C" w:rsidRDefault="0003760C" w:rsidP="0003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СОГОМ</w:t>
      </w:r>
    </w:p>
    <w:p w:rsidR="0003760C" w:rsidRDefault="0003760C" w:rsidP="0003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60C" w:rsidRDefault="0003760C" w:rsidP="0003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60C" w:rsidRDefault="0003760C" w:rsidP="0003760C">
      <w:pPr>
        <w:pStyle w:val="1"/>
        <w:tabs>
          <w:tab w:val="left" w:pos="2850"/>
          <w:tab w:val="center" w:pos="4678"/>
        </w:tabs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СОВЕТ ДЕПУТАТОВ</w:t>
      </w:r>
    </w:p>
    <w:p w:rsidR="0003760C" w:rsidRDefault="0003760C" w:rsidP="0003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60C" w:rsidRDefault="0003760C" w:rsidP="0003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3760C" w:rsidRDefault="0003760C" w:rsidP="00037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760C" w:rsidRDefault="0003760C" w:rsidP="000376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00.00.2016                                                                                                    № 000</w:t>
      </w:r>
    </w:p>
    <w:p w:rsidR="0003760C" w:rsidRDefault="0003760C" w:rsidP="0003760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3760C" w:rsidRDefault="0003760C" w:rsidP="0003760C">
      <w:pPr>
        <w:pStyle w:val="4"/>
        <w:spacing w:before="0" w:after="0"/>
        <w:rPr>
          <w:bCs w:val="0"/>
        </w:rPr>
      </w:pPr>
      <w:r>
        <w:rPr>
          <w:b w:val="0"/>
        </w:rPr>
        <w:t xml:space="preserve">О бюджете </w:t>
      </w:r>
      <w:r>
        <w:rPr>
          <w:b w:val="0"/>
          <w:lang w:val="ru-RU"/>
        </w:rPr>
        <w:t xml:space="preserve">сельского поселения </w:t>
      </w:r>
    </w:p>
    <w:p w:rsidR="0003760C" w:rsidRDefault="0003760C" w:rsidP="0003760C">
      <w:pPr>
        <w:pStyle w:val="4"/>
        <w:spacing w:before="0" w:after="0"/>
        <w:rPr>
          <w:bCs w:val="0"/>
        </w:rPr>
      </w:pPr>
      <w:proofErr w:type="spellStart"/>
      <w:r>
        <w:rPr>
          <w:b w:val="0"/>
          <w:lang w:val="ru-RU"/>
        </w:rPr>
        <w:t>Согом</w:t>
      </w:r>
      <w:proofErr w:type="spellEnd"/>
      <w:r>
        <w:rPr>
          <w:b w:val="0"/>
          <w:lang w:val="ru-RU"/>
        </w:rPr>
        <w:t xml:space="preserve"> </w:t>
      </w:r>
      <w:r>
        <w:rPr>
          <w:b w:val="0"/>
        </w:rPr>
        <w:t>на 201</w:t>
      </w:r>
      <w:r>
        <w:rPr>
          <w:b w:val="0"/>
          <w:lang w:val="ru-RU"/>
        </w:rPr>
        <w:t>7</w:t>
      </w:r>
      <w:r>
        <w:rPr>
          <w:b w:val="0"/>
        </w:rPr>
        <w:t xml:space="preserve"> год и плановый</w:t>
      </w:r>
    </w:p>
    <w:p w:rsidR="0003760C" w:rsidRDefault="0003760C" w:rsidP="0003760C">
      <w:pPr>
        <w:pStyle w:val="4"/>
        <w:spacing w:before="0" w:after="0"/>
        <w:rPr>
          <w:bCs w:val="0"/>
        </w:rPr>
      </w:pPr>
      <w:r>
        <w:rPr>
          <w:b w:val="0"/>
        </w:rPr>
        <w:t>период 201</w:t>
      </w:r>
      <w:r>
        <w:rPr>
          <w:b w:val="0"/>
          <w:lang w:val="ru-RU"/>
        </w:rPr>
        <w:t>8</w:t>
      </w:r>
      <w:r>
        <w:rPr>
          <w:b w:val="0"/>
        </w:rPr>
        <w:t xml:space="preserve"> и 201</w:t>
      </w:r>
      <w:r>
        <w:rPr>
          <w:b w:val="0"/>
          <w:lang w:val="ru-RU"/>
        </w:rPr>
        <w:t>9</w:t>
      </w:r>
      <w:r>
        <w:rPr>
          <w:b w:val="0"/>
        </w:rPr>
        <w:t xml:space="preserve"> годов</w:t>
      </w:r>
    </w:p>
    <w:p w:rsidR="0003760C" w:rsidRDefault="0003760C" w:rsidP="0003760C">
      <w:pPr>
        <w:pStyle w:val="ConsTitle"/>
        <w:widowControl/>
        <w:tabs>
          <w:tab w:val="left" w:pos="93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760C" w:rsidRDefault="0003760C" w:rsidP="0003760C">
      <w:pPr>
        <w:pStyle w:val="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Согом</w:t>
      </w:r>
      <w:proofErr w:type="spellEnd"/>
      <w:r>
        <w:rPr>
          <w:rFonts w:ascii="Times New Roman" w:hAnsi="Times New Roman"/>
          <w:sz w:val="28"/>
          <w:szCs w:val="28"/>
        </w:rPr>
        <w:t xml:space="preserve">, решением </w:t>
      </w:r>
      <w:r>
        <w:rPr>
          <w:rFonts w:ascii="Times New Roman" w:hAnsi="Times New Roman"/>
          <w:sz w:val="28"/>
          <w:szCs w:val="28"/>
          <w:lang w:val="ru-RU"/>
        </w:rPr>
        <w:t xml:space="preserve">Совета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Согом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22.04.2016 г</w:t>
      </w:r>
      <w:r>
        <w:rPr>
          <w:rFonts w:ascii="Times New Roman" w:hAnsi="Times New Roman"/>
          <w:sz w:val="28"/>
          <w:szCs w:val="28"/>
        </w:rPr>
        <w:t xml:space="preserve"> № 13 «Об утверждении Положения об отдельных вопросах организации и осуществления бюджетного процесса в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сельском поселении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Согом</w:t>
      </w:r>
      <w:proofErr w:type="spellEnd"/>
      <w:r>
        <w:rPr>
          <w:rFonts w:ascii="Times New Roman" w:hAnsi="Times New Roman"/>
          <w:sz w:val="28"/>
          <w:szCs w:val="28"/>
        </w:rPr>
        <w:t xml:space="preserve">», в целях исполнения расходных обязательств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, рассмотрев информацию о бюджете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Согом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годов,</w:t>
      </w:r>
    </w:p>
    <w:p w:rsidR="0003760C" w:rsidRDefault="0003760C" w:rsidP="0003760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3760C" w:rsidRDefault="0003760C" w:rsidP="0003760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3760C" w:rsidRDefault="0003760C" w:rsidP="0003760C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 xml:space="preserve">. Утвердить основные характеристики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бюджет поселения) на 2017 год: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объем доходов бюджета поселения в сумме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13 262,8 тыс. рублей, в том числе объём межбюджетных трансфертов, получаемых из других бюджетов бюджетной системы Российской Федерации в сумме 11 965,10 тыс. рублей;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бюджета поселения в сумме 13 262,8 тыс. рублей;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дефицит бюджета района в сумме 0,0 тыс. рублей;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внутреннего долга района на 1 января 2018 года в сумме 0,0 тыс. рублей, в том числе верхний предел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долга по муниципальным гарантиям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03760C" w:rsidRDefault="0003760C" w:rsidP="0003760C">
      <w:pPr>
        <w:pStyle w:val="a4"/>
        <w:spacing w:after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предельный объем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Согом</w:t>
      </w:r>
      <w:proofErr w:type="spellEnd"/>
      <w:r>
        <w:rPr>
          <w:rFonts w:ascii="Times New Roman" w:hAnsi="Times New Roman"/>
          <w:sz w:val="28"/>
        </w:rPr>
        <w:t xml:space="preserve"> в сумме</w:t>
      </w:r>
      <w:r>
        <w:rPr>
          <w:rFonts w:ascii="Times New Roman" w:hAnsi="Times New Roman"/>
          <w:sz w:val="28"/>
          <w:lang w:val="ru-RU"/>
        </w:rPr>
        <w:t xml:space="preserve"> 0,0</w:t>
      </w:r>
      <w:r>
        <w:rPr>
          <w:rFonts w:ascii="Times New Roman" w:hAnsi="Times New Roman"/>
          <w:sz w:val="28"/>
        </w:rPr>
        <w:t xml:space="preserve"> тыс. рублей;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расходов на обслуживание муниципального долга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0,0 тыс. рублей.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a4"/>
        <w:spacing w:after="0"/>
        <w:ind w:left="0"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03760C" w:rsidRDefault="0003760C" w:rsidP="0003760C">
      <w:pPr>
        <w:pStyle w:val="a4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sz w:val="28"/>
          <w:szCs w:val="28"/>
        </w:rPr>
        <w:t>. Утвердить основные характеристики бюджета района на плановый период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годов: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прогнозируемый общий объем доходов бюджета поселения на 2018 год в сумме 8 170,3 тыс. рублей, в том числе объём межбюджетных трансфертов, получаемых из других бюджетов бюджетной системы Российской Федерации в сумме 6835,9 тыс. рублей и на 2019 год в сумме 8 646,1 тыс. рублей, в том числе объём межбюджетных трансфертов, получаемых из других бюджетов бюджетной системы Российской Федерации в сумме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7 279,9 тыс. рублей;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бюджета поселения на 2018 год в сумме 8 170,3 тыс. рублей, в том числе общий объем условно утверждаемых расходов в сумме 204,3 тыс. рублей, и на 2019 год в сумме 8 646,1 тыс. рублей, в том числе общий объем условно утверждаемых расходов в сумме 423,3 тыс. рублей;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дефицит бюджета района на 2018 год в сумме 0,0 тыс. рублей и на 2019 год в сумме 0,0 тыс. рублей;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внутреннего долга района на 1 января 2019 года в сумме 0,0 тыс. рублей, в том числе верхний предел долга по муниципальным гарантиям Ханты-Мансийского района в сумме 0,0 тыс. рублей и на 1 января 2020 года в сумме 0,0 тыс. рублей, в том числе верхний предел долга по муниципальным гарантиям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  <w:proofErr w:type="gramEnd"/>
    </w:p>
    <w:p w:rsidR="0003760C" w:rsidRDefault="0003760C" w:rsidP="0003760C">
      <w:pPr>
        <w:pStyle w:val="a4"/>
        <w:spacing w:after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предельный объем муниципального внутреннего долга района на 201</w:t>
      </w:r>
      <w:r>
        <w:rPr>
          <w:rFonts w:ascii="Times New Roman" w:hAnsi="Times New Roman"/>
          <w:sz w:val="28"/>
          <w:lang w:val="ru-RU"/>
        </w:rPr>
        <w:t>8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  <w:lang w:val="ru-RU"/>
        </w:rPr>
        <w:t>0,0</w:t>
      </w:r>
      <w:r>
        <w:rPr>
          <w:rFonts w:ascii="Times New Roman" w:hAnsi="Times New Roman"/>
          <w:sz w:val="28"/>
        </w:rPr>
        <w:t xml:space="preserve"> тыс. рублей, и на 201</w:t>
      </w:r>
      <w:r>
        <w:rPr>
          <w:rFonts w:ascii="Times New Roman" w:hAnsi="Times New Roman"/>
          <w:sz w:val="28"/>
          <w:lang w:val="ru-RU"/>
        </w:rPr>
        <w:t>9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  <w:lang w:val="ru-RU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расходов на обслуживание муниципального долга района на 2018 год в сумме 0,0 тыс. рублей и на 2019 год в сумме 0,0 тыс. рублей.</w:t>
      </w: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источники финансирования дефицита бюджета поселения на 2017-2019 годы согласно приложениям 11 и 12 к настоящему решению.</w:t>
      </w: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</w:t>
      </w:r>
      <w:r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доходов бюджета района согласно приложению 1 к настоящему решению.</w:t>
      </w: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  <w:r>
        <w:rPr>
          <w:rFonts w:ascii="Times New Roman" w:hAnsi="Times New Roman" w:cs="Times New Roman"/>
          <w:sz w:val="28"/>
          <w:szCs w:val="28"/>
        </w:rPr>
        <w:t xml:space="preserve">. Утвердить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</w:t>
      </w:r>
    </w:p>
    <w:p w:rsidR="0003760C" w:rsidRDefault="0003760C" w:rsidP="000376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в случае изменения в 2017 году состава и (или) функций главных администраторов доходов бюджета района или главных администраторов источников финансирования дефицита бюджета района, а также изменения принципов назначения и присвоения структуры кодов классификации доходов бюджета района, бюджетов сельских поселений и кодов классификации источников финансирования дефицита бюджета района внесение изменений в утвержденный перечень главных администраторов доходов бюджета района и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а также в состав закрепленных за ними кодов классификации доходов бюджета района, бюджетов сельских поселений или кодов классификации источников финансирования дефицита бюджета района осуществляется на основании правового акта комитета по финансам администрации Ханты-Мансийского района.</w:t>
      </w:r>
    </w:p>
    <w:p w:rsidR="0003760C" w:rsidRDefault="0003760C" w:rsidP="000376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администраторы доходов бюджета района осуществляют бюджетные полномочия главных администраторов и администраторов доходов бюджета, предусмотренные бюджетным законодательством, в порядке, установленном постановлением администрации Ханты-Мансийского района.</w:t>
      </w: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  <w:r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расходов, установленного статьей 1 и 2 настоящего решения, распределение бюджетных ассигнований по разделам, подразделам классификации расходов бюджета района: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2017 год согласно приложению 3 к настоящему решению;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2018 и 2019 годов согласно приложению 4 к настоящему решению.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60C" w:rsidRDefault="0003760C" w:rsidP="0003760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  <w:r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ведомственной структуре расходов поселения на 2017 год и плановый период 2018 и 2019 годов согласно приложениям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2017 год и плановый период 2018 и 2019 годов согласно приложениям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</w:t>
      </w:r>
      <w:r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расходов классификации расходов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2017 год  и плановый период 2018 и 2019 годов согласно приложениям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11. </w:t>
      </w:r>
      <w:r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 на 2017 год в сумме 0,0 тыс. руб., на 2018 год в сумме 0,0 тыс. руб., на 2019 год в сумме 0,0 тыс. руб.</w:t>
      </w: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760C" w:rsidRDefault="0003760C" w:rsidP="0003760C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12. </w:t>
      </w:r>
      <w:r>
        <w:rPr>
          <w:rFonts w:ascii="Times New Roman" w:hAnsi="Times New Roman" w:cs="Times New Roman"/>
          <w:sz w:val="28"/>
          <w:szCs w:val="28"/>
        </w:rPr>
        <w:t xml:space="preserve">Утвердить в составе расходов бюджета поселения размер резервного фонда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2017 год в сумме 0,0 тыс. рублей.</w:t>
      </w:r>
    </w:p>
    <w:p w:rsidR="0003760C" w:rsidRDefault="0003760C" w:rsidP="0003760C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13. </w:t>
      </w:r>
      <w:r>
        <w:rPr>
          <w:rFonts w:ascii="Times New Roman" w:hAnsi="Times New Roman" w:cs="Times New Roman"/>
          <w:sz w:val="28"/>
          <w:szCs w:val="28"/>
        </w:rPr>
        <w:t xml:space="preserve">Утвердить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составе расходов бюджета поселения муниципальный дорожный фонд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2017 год в сумме 4 161,0 тыс. руб., на 2018 год в сумме 767,0 тыс. руб., на 2019 год в сумме 798,0 тыс. руб.</w:t>
      </w:r>
    </w:p>
    <w:p w:rsidR="0003760C" w:rsidRDefault="0003760C" w:rsidP="0003760C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14</w:t>
      </w:r>
      <w:r>
        <w:rPr>
          <w:rFonts w:ascii="Times New Roman" w:hAnsi="Times New Roman"/>
          <w:sz w:val="28"/>
          <w:szCs w:val="28"/>
        </w:rPr>
        <w:t>. В соответствии с решением руководителя финансового органа вправе вноситься в 2017 году изменения в сводную бюджетную роспись бюджета района, без внесения изменений в настоящее решение, по следующим дополнительным основаниям:</w:t>
      </w:r>
    </w:p>
    <w:p w:rsidR="0003760C" w:rsidRDefault="0003760C" w:rsidP="0003760C">
      <w:pPr>
        <w:numPr>
          <w:ilvl w:val="0"/>
          <w:numId w:val="2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объема бюджетных ассигнований, предусмотренных главным распорядителям бюджетных средств на предоставление муниципальным бюджетным и автономным учреждениям Ханты-Мансийского района субсидий на финансовое обеспечение выполнения муниципального задания на оказание муниципальных услуг (выполнение работ) и субсидий на иные цели между разделами, подразделами, целевыми статьями, подгруппами расходов классификации расходов бюджетов;</w:t>
      </w:r>
    </w:p>
    <w:p w:rsidR="0003760C" w:rsidRDefault="0003760C" w:rsidP="0003760C">
      <w:pPr>
        <w:numPr>
          <w:ilvl w:val="0"/>
          <w:numId w:val="2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между подпрограммами (мероприятиями) муниципальных программ Ханты-Мансийского района, а также между их исполнителями, за исключением случаев увеличения бюджетных ассигнований на функционирование исполнительных органов администрации Ханты-Мансийского района, </w:t>
      </w:r>
      <w:r>
        <w:rPr>
          <w:rFonts w:ascii="Times New Roman" w:eastAsia="Calibri" w:hAnsi="Times New Roman"/>
          <w:spacing w:val="-4"/>
          <w:sz w:val="28"/>
          <w:szCs w:val="28"/>
        </w:rPr>
        <w:t>не связанных с их созданием, ликвидацией и реорганизацией (передачей полномочий)</w:t>
      </w:r>
      <w:r>
        <w:rPr>
          <w:rFonts w:ascii="Times New Roman" w:hAnsi="Times New Roman"/>
          <w:sz w:val="28"/>
          <w:szCs w:val="28"/>
        </w:rPr>
        <w:t>;</w:t>
      </w:r>
    </w:p>
    <w:p w:rsidR="0003760C" w:rsidRDefault="0003760C" w:rsidP="0003760C">
      <w:pPr>
        <w:numPr>
          <w:ilvl w:val="0"/>
          <w:numId w:val="2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между главными распорядителями бюджетных средств, муниципальными программами, подпрограммами (мероприятиями) муниципальных </w:t>
      </w:r>
      <w:r>
        <w:rPr>
          <w:rFonts w:ascii="Times New Roman" w:hAnsi="Times New Roman"/>
          <w:sz w:val="28"/>
          <w:szCs w:val="28"/>
        </w:rPr>
        <w:lastRenderedPageBreak/>
        <w:t>программ Ханты-Мансийского района, а также между их исполнителями, включая уменьшение бюджетных ассигнований на функционирование исполнительных органов администрации Ханты-Мансийского района, связанное с созданием, ликвидацией и реорганизацией (передачей полномочий) исполнительных органов администрации Ханты-Мансийского района и учреждений Ханты-Мансийского района;</w:t>
      </w:r>
    </w:p>
    <w:p w:rsidR="0003760C" w:rsidRDefault="0003760C" w:rsidP="0003760C">
      <w:pPr>
        <w:numPr>
          <w:ilvl w:val="0"/>
          <w:numId w:val="2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 Ханты-Мансийского района;</w:t>
      </w:r>
    </w:p>
    <w:p w:rsidR="0003760C" w:rsidRDefault="0003760C" w:rsidP="0003760C">
      <w:pPr>
        <w:numPr>
          <w:ilvl w:val="0"/>
          <w:numId w:val="2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бюджетных ассигнований между муниципальными программами Ханты-Мансийского района на сумму распределения федеральных и региональных средств поступивших в виде единой субвенции или субсидии;</w:t>
      </w:r>
    </w:p>
    <w:p w:rsidR="0003760C" w:rsidRDefault="0003760C" w:rsidP="0003760C">
      <w:pPr>
        <w:numPr>
          <w:ilvl w:val="0"/>
          <w:numId w:val="2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(уменьшение) бюджетных ассигнований на основании уведомлений о бюджетных ассигнованиях, планируемых к поступлению из федерального и регионального бюджета, имеющих целевое назначение;</w:t>
      </w:r>
    </w:p>
    <w:p w:rsidR="0003760C" w:rsidRDefault="0003760C" w:rsidP="0003760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на реализацию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между разделами, подразделами, целевыми статьями и видами расходов классификации расходов бюджета;</w:t>
      </w:r>
    </w:p>
    <w:p w:rsidR="0003760C" w:rsidRDefault="0003760C" w:rsidP="0003760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бюджетной классификации доходов и расходов бюджета без изменения целевого направления средств.</w:t>
      </w:r>
    </w:p>
    <w:p w:rsidR="0003760C" w:rsidRDefault="0003760C" w:rsidP="0003760C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03760C" w:rsidRDefault="0003760C" w:rsidP="0003760C">
      <w:pPr>
        <w:spacing w:after="0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-2"/>
          <w:sz w:val="28"/>
          <w:szCs w:val="28"/>
        </w:rPr>
        <w:t>Установить, что в 2017 году:</w:t>
      </w:r>
    </w:p>
    <w:p w:rsidR="0003760C" w:rsidRDefault="0003760C" w:rsidP="0003760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>
        <w:rPr>
          <w:rFonts w:ascii="Times New Roman" w:eastAsia="Calibri" w:hAnsi="Times New Roman"/>
          <w:spacing w:val="-2"/>
          <w:sz w:val="28"/>
          <w:szCs w:val="28"/>
        </w:rPr>
        <w:t>договоры (соглашения), по которым получателем средств бюджета сельского поселения в соответствии с ранее доведенными лимитами бюджетных обязательств, приняты обязательства, подлежащие оплате в 2018 году, по инициативе получателя средств бюджета поселения в связи с не доведением ему лимитов бюджетных обязательств на указанный год не расторгаются;</w:t>
      </w:r>
    </w:p>
    <w:p w:rsidR="0003760C" w:rsidRDefault="0003760C" w:rsidP="0003760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/>
          <w:spacing w:val="-2"/>
          <w:sz w:val="28"/>
          <w:szCs w:val="28"/>
        </w:rPr>
        <w:t xml:space="preserve">в соответствии с решениями администрации сельского поселения </w:t>
      </w:r>
      <w:proofErr w:type="spellStart"/>
      <w:r>
        <w:rPr>
          <w:rFonts w:ascii="Times New Roman" w:eastAsia="Calibri" w:hAnsi="Times New Roman"/>
          <w:spacing w:val="-2"/>
          <w:sz w:val="28"/>
          <w:szCs w:val="28"/>
        </w:rPr>
        <w:t>Согом</w:t>
      </w:r>
      <w:proofErr w:type="spellEnd"/>
      <w:r>
        <w:rPr>
          <w:rFonts w:ascii="Times New Roman" w:eastAsia="Calibri" w:hAnsi="Times New Roman"/>
          <w:spacing w:val="-2"/>
          <w:sz w:val="28"/>
          <w:szCs w:val="28"/>
        </w:rPr>
        <w:t xml:space="preserve"> допускается заключение договоров (соглашений), обуславливающих возникновение расходных обязательств сельского поселения на период, превышающий срок действия утвержденных лимитов бюджетных обязательств;</w:t>
      </w:r>
      <w:proofErr w:type="gramEnd"/>
    </w:p>
    <w:p w:rsidR="0003760C" w:rsidRDefault="0003760C" w:rsidP="0003760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бюджетные ассигнования на осуществление бюджетных инвестиций в объекты капитального строительства муниципальной собственности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Согом</w:t>
      </w:r>
      <w:proofErr w:type="spellEnd"/>
      <w:r>
        <w:rPr>
          <w:rFonts w:ascii="Times New Roman" w:hAnsi="Times New Roman"/>
          <w:sz w:val="28"/>
          <w:szCs w:val="28"/>
        </w:rPr>
        <w:t xml:space="preserve"> отражаются в составе сводной бюджетной росписи бюджета поселения суммарно по соответствующему виду расходов.</w:t>
      </w:r>
    </w:p>
    <w:p w:rsidR="0003760C" w:rsidRDefault="0003760C" w:rsidP="0003760C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  <w:r>
        <w:rPr>
          <w:rFonts w:ascii="Times New Roman" w:hAnsi="Times New Roman" w:cs="Times New Roman"/>
          <w:sz w:val="28"/>
          <w:szCs w:val="28"/>
        </w:rPr>
        <w:t>. Утвердить объём межбюджетных трансфертов, получаемых из других бюджетов бюджетной системы Российской Федерации: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2017 год в составе согласно приложению 13 к настоящему решению;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2018 - 2019 годы в составе согласно приложению 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03760C" w:rsidRDefault="0003760C" w:rsidP="0003760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</w:t>
      </w:r>
      <w:r>
        <w:rPr>
          <w:rFonts w:ascii="Times New Roman" w:hAnsi="Times New Roman"/>
          <w:sz w:val="28"/>
          <w:szCs w:val="28"/>
        </w:rPr>
        <w:t>. Установить, что неиспользованные в 2017 году иные межбюджетные трансферты, имеющие целевое назначение, полученные бюджетом поселения из бюджета района, подлежат возврату в бюджет района в порядке, установленном комитетом по финансам администрации Ханты-Мансийского района.</w:t>
      </w:r>
    </w:p>
    <w:p w:rsidR="0003760C" w:rsidRDefault="0003760C" w:rsidP="0003760C">
      <w:pPr>
        <w:pStyle w:val="a4"/>
        <w:spacing w:after="0" w:line="276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Статья 18</w:t>
      </w:r>
      <w:r>
        <w:rPr>
          <w:rFonts w:ascii="Times New Roman" w:hAnsi="Times New Roman"/>
          <w:sz w:val="28"/>
          <w:szCs w:val="28"/>
        </w:rPr>
        <w:t xml:space="preserve">. Оплата услуг почтовой связи и банковских услуг, оказываемых банками, определяемыми местными администрациями в установленном порядке, по выплате денежных средств гражданам в рамках обеспечения мер социальной поддержки и в связи с осуществлением переданных им полномочий Российской Федерации и автономного округа может осуществляться за счет соответствующих субвенций, предоставляемых местным бюджетам в порядке, установленном </w:t>
      </w:r>
      <w:r>
        <w:rPr>
          <w:rFonts w:ascii="Times New Roman" w:hAnsi="Times New Roman"/>
          <w:sz w:val="28"/>
        </w:rPr>
        <w:t xml:space="preserve">Правительством Ханты-Мансийского автономного округа - </w:t>
      </w:r>
      <w:proofErr w:type="spellStart"/>
      <w:r>
        <w:rPr>
          <w:rFonts w:ascii="Times New Roman" w:hAnsi="Times New Roman"/>
          <w:sz w:val="28"/>
        </w:rPr>
        <w:t>Югры</w:t>
      </w:r>
      <w:proofErr w:type="spellEnd"/>
      <w:r>
        <w:rPr>
          <w:rFonts w:ascii="Times New Roman" w:hAnsi="Times New Roman"/>
          <w:sz w:val="28"/>
        </w:rPr>
        <w:t>.</w:t>
      </w:r>
    </w:p>
    <w:p w:rsidR="0003760C" w:rsidRDefault="0003760C" w:rsidP="0003760C">
      <w:pPr>
        <w:pStyle w:val="a4"/>
        <w:spacing w:after="0"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19.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COMMENTS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отражаются в составе сводной бюджетной росписи бюджета поселения суммарно по соответствующему виду расходов.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20</w:t>
      </w:r>
      <w:r>
        <w:rPr>
          <w:rFonts w:ascii="Times New Roman" w:hAnsi="Times New Roman" w:cs="Times New Roman"/>
          <w:sz w:val="28"/>
          <w:szCs w:val="28"/>
        </w:rPr>
        <w:t>. Бюджетные инвестиции в объекты капитального строительства за счет средств бюджета поселения осуществляются в соответствии с перечнем строек и объектов, порядок формирования и реализации которого устанавливается администрацией сельского поселения.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осуществления бюджетных инвестиций в объекты капитального строительства являются: наличие утвержденной в установленном администрацией сельского поселения порядке проектно-</w:t>
      </w:r>
      <w:r>
        <w:rPr>
          <w:rFonts w:ascii="Times New Roman" w:hAnsi="Times New Roman" w:cs="Times New Roman"/>
          <w:sz w:val="28"/>
          <w:szCs w:val="28"/>
        </w:rPr>
        <w:lastRenderedPageBreak/>
        <w:t>сметной документации, заданий на проектирование и протоколов размещение муниципального заказа.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2017 году бюджетные кредиты юридическим лицам предоставляются из бюджета поселения в пределах общего объема бюджетных ассигнований, предусмотренных по источникам финансирования дефицита бюджета поселения на эти цели, в сумме до 0,0 тыс. рублей на срок до одного года, в том числе на срок, выходящий за пределы финансового года, в сумме 0,0 тыс. рублей.</w:t>
      </w:r>
      <w:proofErr w:type="gramEnd"/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22</w:t>
      </w:r>
      <w:r>
        <w:rPr>
          <w:rFonts w:ascii="Times New Roman" w:hAnsi="Times New Roman" w:cs="Times New Roman"/>
          <w:sz w:val="28"/>
          <w:szCs w:val="28"/>
        </w:rPr>
        <w:t>. Установить, что бюджетные кредиты из бюджета поселения предоставляются юридическим лицам, являющимся организациями всех форм собственности.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кредиты юридическим лицам предоставляются на цели, связанные с выполнением муниципального заказа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социально значимых задач.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кредиты предоставляются в размере и на срок, определяемые соответствующим распоряжением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юридическому лицу - получателю бюджетного кредита. За пользование бюджетными кредитами взимается плата в размере не менее одной третьей ставки рефинансирования (учетной ставки) Центрального банка Российской Федерации, действующей на день заключения договора о предоставлении бюджетного кредита.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кредиты муниципальным предприятиям, имущество которых находится в собственности сельского поселения, предоставляются по ставке 0,0 процентов.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бюджетных кредитов являются: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получателем бюджетного кредита гарантии обеспечения своих обязательств по его возврату способом, указанным в соответствующем распоряжении главы сельского поселения, с учетом требований статьи 93.2 Бюджетного кодекса Российской Федерации;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получателя бюджетного кредита на дату обращения неурегулированной просроченной задолженности по денежным обязательствам перед бюджетом поселения и обязательным платежам в бюджетную систему Российской Федерации.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могут претендовать на предоставление бюджетных кредитов юридические лица, находящиеся в стадии реорганизации, ликвидации и имеющие признаки банкротства, установленные федеральным законодательством.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нарушении сроков возврата бюджетных кредитов взимаются пени в размере одной трехсотой действующей ставки рефинансирования (учетной ставки) Центрального банка Российской Федерации за каждый день просрочки.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23. </w:t>
      </w:r>
      <w:r>
        <w:rPr>
          <w:rFonts w:ascii="Times New Roman" w:hAnsi="Times New Roman" w:cs="Times New Roman"/>
          <w:sz w:val="28"/>
          <w:szCs w:val="28"/>
        </w:rPr>
        <w:t>Установить следующий порядок предоставления бюджетных кредитов юридическим лицам: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бюджетные кредиты носят целевой характер и предоставляются на возмездной и безвозмездной, срочной и возвратной основах;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и возврат бюджетных кредитов осуществляются в валюте Российской Федерации;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юридическое лицо, претендующее на получение бюджетного кредита, направляет в адрес главы сельского поселения письменное заявление с обоснованием экономической и социальной целесообразности предоставления бюджетного кредита, с указанием суммы, целевого назначения, срока, на который требуется кредит, и возможных способов обеспечения исполнения обязательств по кредиту;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прилагаемых к заявлению, а также порядок рассмотрения заявления о предоставлении бюджетного кредита определяется администрацией сельского поселения. Представленные юридическим лицом, претендующим на получение бюджетного кредита, документы поступают на рассмотрение в орган администрации сельского поселения, курирующий отрасль, в которой осуществляет свою деятельность юридическое лицо;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предоставлении бюджетного кредита принимается главой сельского поселения на основании итогового заключения о возможности предоставления юридическому лицу бюджетного кредита;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основанием для заключения договора является распоряжение администрации сельского поселения о предоставлении бюджетных средств юридическому лицу с указанием заемщика, суммы, целевого назначения, порядка и сроков возврата кредита, размера платы за пользование кредитом (для процентных кредитов), способа обеспечения исполнения обязательства по возврату бюджетного кредита и выплате процентов за пользование им;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целевое назначение предоставляемых бюджетных кредитов, условия их возврата, размер и порядок уплаты процентов за пользование бюджетными средствами, ответственность заемщиков, а также иные обязательства сторон определяются договором бюджетного кредита в соответствии с законодательством Российской Федерации и правовыми актами администрации сельского поселения.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Периодом нецелевого использования бюджетных кредитов, предоставленных юридическим лицам, признается срок со дня отвлечения средств на цели, не предусмотренные условиями предоставления бюджетного кредита, до момента их возврата в бюджет поселения или направления для использования по целевому назначению.</w:t>
      </w:r>
    </w:p>
    <w:p w:rsidR="0003760C" w:rsidRDefault="0003760C" w:rsidP="0003760C">
      <w:pPr>
        <w:pStyle w:val="a8"/>
        <w:spacing w:before="0" w:line="276" w:lineRule="auto"/>
        <w:ind w:left="0" w:firstLine="709"/>
        <w:jc w:val="both"/>
        <w:rPr>
          <w:b w:val="0"/>
          <w:szCs w:val="28"/>
        </w:rPr>
      </w:pPr>
      <w:r>
        <w:rPr>
          <w:szCs w:val="28"/>
        </w:rPr>
        <w:t xml:space="preserve">Статья 24. </w:t>
      </w:r>
      <w:r>
        <w:rPr>
          <w:b w:val="0"/>
          <w:szCs w:val="28"/>
        </w:rPr>
        <w:t>Установить, что администрация сельского поселения не вправе принимать решения, приводящие к увеличению в 2017 году численности муниципальных служащих сельского поселения и работников бюджетных учреждений сельского поселения, за исключением случаев принятия решений по передаче отдельных полномочий Ханты-Мансийского района сельскому поселению и ввода новых объектов.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правовые акты сельского поселения, влекущие дополнительные расходы за счет средств бюджета поселения на 2017 год, а также сокращающие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2017 год, а также после внесения соответствующих изменений в настоящее решение.</w:t>
      </w:r>
      <w:proofErr w:type="gramEnd"/>
    </w:p>
    <w:p w:rsidR="0003760C" w:rsidRDefault="0003760C" w:rsidP="000376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26</w:t>
      </w:r>
      <w:r>
        <w:rPr>
          <w:rFonts w:ascii="Times New Roman" w:hAnsi="Times New Roman"/>
          <w:sz w:val="28"/>
          <w:szCs w:val="28"/>
        </w:rPr>
        <w:t xml:space="preserve">. Установить, что в случае невыполнения доходной части бюджета поселения в 2017 году в первоочередном порядке подлежат финансированию социально-значимые расходы, связанные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3760C" w:rsidRDefault="0003760C" w:rsidP="000376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оплатой труда и начислениями на выплаты по оплате труда;</w:t>
      </w:r>
    </w:p>
    <w:p w:rsidR="0003760C" w:rsidRDefault="0003760C" w:rsidP="000376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социальным обеспечением населения;</w:t>
      </w:r>
    </w:p>
    <w:p w:rsidR="0003760C" w:rsidRDefault="0003760C" w:rsidP="000376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оплатой коммунальных услуг.</w:t>
      </w:r>
    </w:p>
    <w:p w:rsidR="0003760C" w:rsidRDefault="0003760C" w:rsidP="000376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иных первоочередных расходов, не отнесенных к социально значимым расходам, а также объемы лимитов бюджетных обязательств в 2017 году определяются администрацией сельского поселения в пределах поступающих доходов в бюджет поселения.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27</w:t>
      </w:r>
      <w:r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сельского поселения на 2017 год и плановый период 2018 и 2019 годов согласно приложениям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28.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главных распорядителей средств бюджета поселения на 2017 год согласно приложению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3760C" w:rsidRDefault="0003760C" w:rsidP="000376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29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(обнародования), но не ранее 1 января 2017 года.</w:t>
      </w: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60C" w:rsidRDefault="0003760C" w:rsidP="000376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О.А. Князева                                       </w:t>
      </w:r>
    </w:p>
    <w:p w:rsidR="0003760C" w:rsidRDefault="0003760C" w:rsidP="000376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  <w:sectPr w:rsidR="0003760C">
          <w:pgSz w:w="11906" w:h="16838"/>
          <w:pgMar w:top="1134" w:right="851" w:bottom="1134" w:left="1985" w:header="567" w:footer="567" w:gutter="0"/>
          <w:pgNumType w:start="1"/>
          <w:cols w:space="720"/>
        </w:sectPr>
      </w:pPr>
    </w:p>
    <w:p w:rsidR="006D418F" w:rsidRDefault="0003760C"/>
    <w:sectPr w:rsidR="006D418F" w:rsidSect="00CA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0"/>
        <w:sz w:val="28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0"/>
        <w:sz w:val="28"/>
        <w:szCs w:val="28"/>
        <w:u w:val="none"/>
        <w:effect w:val="none"/>
        <w:vertAlign w:val="baseline"/>
        <w:specVanish w:val="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60C"/>
    <w:rsid w:val="0000107B"/>
    <w:rsid w:val="0003760C"/>
    <w:rsid w:val="000C5ACC"/>
    <w:rsid w:val="002A5691"/>
    <w:rsid w:val="004776F2"/>
    <w:rsid w:val="004E0E65"/>
    <w:rsid w:val="00533376"/>
    <w:rsid w:val="00CA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0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0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03760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03760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0376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03760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03760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03760C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3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760C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40">
    <w:name w:val="Заголовок 4 Знак"/>
    <w:basedOn w:val="a0"/>
    <w:link w:val="4"/>
    <w:semiHidden/>
    <w:rsid w:val="0003760C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semiHidden/>
    <w:rsid w:val="0003760C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semiHidden/>
    <w:rsid w:val="0003760C"/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customStyle="1" w:styleId="70">
    <w:name w:val="Заголовок 7 Знак"/>
    <w:basedOn w:val="a0"/>
    <w:link w:val="7"/>
    <w:semiHidden/>
    <w:rsid w:val="0003760C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03760C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03760C"/>
    <w:rPr>
      <w:rFonts w:ascii="Arial" w:eastAsia="Times New Roman" w:hAnsi="Arial" w:cs="Times New Roman"/>
      <w:sz w:val="20"/>
      <w:szCs w:val="20"/>
      <w:lang/>
    </w:rPr>
  </w:style>
  <w:style w:type="paragraph" w:styleId="a4">
    <w:name w:val="Body Text"/>
    <w:basedOn w:val="a"/>
    <w:link w:val="a5"/>
    <w:semiHidden/>
    <w:unhideWhenUsed/>
    <w:rsid w:val="0003760C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03760C"/>
    <w:rPr>
      <w:rFonts w:ascii="Calibri" w:eastAsia="Calibri" w:hAnsi="Calibri" w:cs="Times New Roman"/>
      <w:sz w:val="20"/>
      <w:szCs w:val="20"/>
      <w:lang/>
    </w:rPr>
  </w:style>
  <w:style w:type="paragraph" w:styleId="a6">
    <w:name w:val="Body Text Indent"/>
    <w:basedOn w:val="a"/>
    <w:link w:val="a7"/>
    <w:uiPriority w:val="99"/>
    <w:semiHidden/>
    <w:unhideWhenUsed/>
    <w:rsid w:val="000376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760C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760C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760C"/>
    <w:rPr>
      <w:rFonts w:ascii="Calibri" w:eastAsia="Times New Roman" w:hAnsi="Calibri" w:cs="Times New Roman"/>
      <w:lang/>
    </w:rPr>
  </w:style>
  <w:style w:type="paragraph" w:customStyle="1" w:styleId="ConsPlusNormal">
    <w:name w:val="ConsPlusNormal"/>
    <w:rsid w:val="000376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037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37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Статья"/>
    <w:basedOn w:val="a"/>
    <w:rsid w:val="0003760C"/>
    <w:pPr>
      <w:spacing w:before="400" w:after="0" w:line="360" w:lineRule="auto"/>
      <w:ind w:left="708"/>
    </w:pPr>
    <w:rPr>
      <w:rFonts w:ascii="Times New Roman" w:hAnsi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2815</Words>
  <Characters>16046</Characters>
  <Application>Microsoft Office Word</Application>
  <DocSecurity>0</DocSecurity>
  <Lines>133</Lines>
  <Paragraphs>37</Paragraphs>
  <ScaleCrop>false</ScaleCrop>
  <Company/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2016-11-30T14:52:00Z</dcterms:created>
  <dcterms:modified xsi:type="dcterms:W3CDTF">2016-11-30T14:52:00Z</dcterms:modified>
</cp:coreProperties>
</file>